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94661C">
        <w:trPr>
          <w:trHeight w:val="570"/>
        </w:trPr>
        <w:tc>
          <w:tcPr>
            <w:tcW w:w="16150" w:type="dxa"/>
            <w:vAlign w:val="center"/>
          </w:tcPr>
          <w:p w14:paraId="31194E92" w14:textId="13D8AEEF" w:rsidR="00D30A84" w:rsidRDefault="00D30A84" w:rsidP="00B80786">
            <w:pPr>
              <w:jc w:val="center"/>
              <w:rPr>
                <w:rFonts w:ascii="Arial" w:hAnsi="Arial" w:cs="Arial"/>
                <w:b/>
                <w:sz w:val="20"/>
                <w:szCs w:val="20"/>
              </w:rPr>
            </w:pPr>
          </w:p>
          <w:p w14:paraId="32E81453" w14:textId="769B5F77" w:rsidR="00D30A84" w:rsidRDefault="006C4F53"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41AA494C" wp14:editId="3BBD89FC">
                  <wp:extent cx="8228571" cy="91428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2019 Mar_Apr.png"/>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pt;height:2.4pt" o:ole="">
                  <v:imagedata r:id="rId6" o:title=""/>
                </v:shape>
                <o:OLEObject Type="Embed" ProgID="PBrush" ShapeID="_x0000_i1025" DrawAspect="Content" ObjectID="_1617714402" r:id="rId7"/>
              </w:object>
            </w:r>
          </w:p>
          <w:p w14:paraId="3168B824" w14:textId="77777777" w:rsidR="002E3005" w:rsidRDefault="002E3005" w:rsidP="00AE284E">
            <w:pPr>
              <w:ind w:left="1440" w:right="1440"/>
              <w:jc w:val="both"/>
              <w:rPr>
                <w:color w:val="000000"/>
                <w:lang w:val="en"/>
              </w:rPr>
            </w:pPr>
          </w:p>
          <w:p w14:paraId="2F0EC153" w14:textId="77777777" w:rsidR="004F1708" w:rsidRDefault="00151B1A" w:rsidP="00AE284E">
            <w:pPr>
              <w:ind w:left="1440" w:right="1440"/>
              <w:jc w:val="both"/>
              <w:rPr>
                <w:color w:val="000000"/>
                <w:lang w:val="en"/>
              </w:rPr>
            </w:pPr>
            <w:r>
              <w:rPr>
                <w:color w:val="000000"/>
                <w:lang w:val="en"/>
              </w:rPr>
              <w:t xml:space="preserve">In 2019, </w:t>
            </w:r>
            <w:proofErr w:type="spellStart"/>
            <w:r>
              <w:rPr>
                <w:color w:val="000000"/>
                <w:lang w:val="en"/>
              </w:rPr>
              <w:t>Ebatco</w:t>
            </w:r>
            <w:proofErr w:type="spellEnd"/>
            <w:r>
              <w:rPr>
                <w:color w:val="000000"/>
                <w:lang w:val="en"/>
              </w:rPr>
              <w:t xml:space="preserve"> will </w:t>
            </w:r>
            <w:r w:rsidR="00BF344B">
              <w:rPr>
                <w:color w:val="000000"/>
                <w:lang w:val="en"/>
              </w:rPr>
              <w:t xml:space="preserve">have </w:t>
            </w:r>
            <w:r>
              <w:rPr>
                <w:color w:val="000000"/>
                <w:lang w:val="en"/>
              </w:rPr>
              <w:t xml:space="preserve">a booth at several upcoming seminars, society meetings, and trade shows with more to be announced later. </w:t>
            </w:r>
          </w:p>
          <w:p w14:paraId="641B5083" w14:textId="26D381E6" w:rsidR="001A48DF" w:rsidRDefault="001A48DF" w:rsidP="001A48DF">
            <w:pPr>
              <w:ind w:left="1440" w:right="1440"/>
              <w:jc w:val="both"/>
            </w:pPr>
            <w:r>
              <w:t xml:space="preserve">Ebatco will be exhibiting at </w:t>
            </w:r>
            <w:r w:rsidR="00587795">
              <w:t>the following</w:t>
            </w:r>
            <w:r>
              <w:t xml:space="preserve"> upcoming events:</w:t>
            </w:r>
          </w:p>
          <w:p w14:paraId="1B2B258E" w14:textId="77777777" w:rsidR="00C67B60" w:rsidRDefault="00C67B60" w:rsidP="001A48DF">
            <w:pPr>
              <w:ind w:left="1440" w:right="1440"/>
              <w:jc w:val="both"/>
            </w:pPr>
          </w:p>
          <w:p w14:paraId="4B67335E" w14:textId="0291B46B" w:rsidR="008D4CE8" w:rsidRPr="0094661C" w:rsidRDefault="008D4CE8" w:rsidP="0094661C">
            <w:pPr>
              <w:pStyle w:val="ListParagraph"/>
              <w:numPr>
                <w:ilvl w:val="0"/>
                <w:numId w:val="8"/>
              </w:numPr>
              <w:ind w:right="1440"/>
              <w:jc w:val="both"/>
              <w:rPr>
                <w:rFonts w:ascii="Times New Roman" w:hAnsi="Times New Roman"/>
                <w:sz w:val="24"/>
                <w:szCs w:val="24"/>
              </w:rPr>
            </w:pPr>
            <w:r w:rsidRPr="0094661C">
              <w:rPr>
                <w:rFonts w:ascii="Times New Roman" w:hAnsi="Times New Roman"/>
                <w:sz w:val="24"/>
                <w:szCs w:val="24"/>
              </w:rPr>
              <w:t>April 27</w:t>
            </w:r>
            <w:r w:rsidRPr="0094661C">
              <w:rPr>
                <w:rFonts w:ascii="Times New Roman" w:hAnsi="Times New Roman"/>
                <w:sz w:val="24"/>
                <w:szCs w:val="24"/>
                <w:vertAlign w:val="superscript"/>
              </w:rPr>
              <w:t>th</w:t>
            </w:r>
            <w:r w:rsidRPr="0094661C">
              <w:rPr>
                <w:rFonts w:ascii="Times New Roman" w:hAnsi="Times New Roman"/>
                <w:sz w:val="24"/>
                <w:szCs w:val="24"/>
              </w:rPr>
              <w:t xml:space="preserve"> – May 2</w:t>
            </w:r>
            <w:r w:rsidRPr="0094661C">
              <w:rPr>
                <w:rFonts w:ascii="Times New Roman" w:hAnsi="Times New Roman"/>
                <w:sz w:val="24"/>
                <w:szCs w:val="24"/>
                <w:vertAlign w:val="superscript"/>
              </w:rPr>
              <w:t>nd</w:t>
            </w:r>
            <w:r w:rsidRPr="0094661C">
              <w:rPr>
                <w:rFonts w:ascii="Times New Roman" w:hAnsi="Times New Roman"/>
                <w:sz w:val="24"/>
                <w:szCs w:val="24"/>
              </w:rPr>
              <w:t xml:space="preserve">, Society of Vacuum Coaters </w:t>
            </w:r>
            <w:proofErr w:type="spellStart"/>
            <w:r w:rsidRPr="0094661C">
              <w:rPr>
                <w:rFonts w:ascii="Times New Roman" w:hAnsi="Times New Roman"/>
                <w:sz w:val="24"/>
                <w:szCs w:val="24"/>
              </w:rPr>
              <w:t>TechCon</w:t>
            </w:r>
            <w:proofErr w:type="spellEnd"/>
            <w:r w:rsidRPr="0094661C">
              <w:rPr>
                <w:rFonts w:ascii="Times New Roman" w:hAnsi="Times New Roman"/>
                <w:sz w:val="24"/>
                <w:szCs w:val="24"/>
              </w:rPr>
              <w:t xml:space="preserve"> 2019 Conference,</w:t>
            </w:r>
            <w:r w:rsidR="00E601C2" w:rsidRPr="0094661C">
              <w:rPr>
                <w:rFonts w:ascii="Times New Roman" w:hAnsi="Times New Roman"/>
                <w:sz w:val="24"/>
                <w:szCs w:val="24"/>
              </w:rPr>
              <w:t xml:space="preserve"> </w:t>
            </w:r>
            <w:r w:rsidR="00E601C2" w:rsidRPr="0094661C">
              <w:rPr>
                <w:rFonts w:ascii="Times New Roman" w:hAnsi="Times New Roman"/>
                <w:sz w:val="24"/>
                <w:szCs w:val="24"/>
              </w:rPr>
              <w:t xml:space="preserve">Booth # 118, </w:t>
            </w:r>
            <w:r w:rsidRPr="0094661C">
              <w:rPr>
                <w:rFonts w:ascii="Times New Roman" w:hAnsi="Times New Roman"/>
                <w:sz w:val="24"/>
                <w:szCs w:val="24"/>
              </w:rPr>
              <w:t>Long Beach Convention Center, Long Beach, CA</w:t>
            </w:r>
          </w:p>
          <w:p w14:paraId="196D16D8" w14:textId="59CF4ACB" w:rsidR="002E3005" w:rsidRPr="0094661C" w:rsidRDefault="002E3005" w:rsidP="0094661C">
            <w:pPr>
              <w:pStyle w:val="ListParagraph"/>
              <w:numPr>
                <w:ilvl w:val="0"/>
                <w:numId w:val="8"/>
              </w:numPr>
              <w:ind w:right="1440"/>
              <w:jc w:val="both"/>
              <w:rPr>
                <w:rFonts w:ascii="Times New Roman" w:hAnsi="Times New Roman"/>
                <w:sz w:val="24"/>
                <w:szCs w:val="24"/>
              </w:rPr>
            </w:pPr>
            <w:r w:rsidRPr="0094661C">
              <w:rPr>
                <w:rFonts w:ascii="Times New Roman" w:hAnsi="Times New Roman"/>
                <w:sz w:val="24"/>
                <w:szCs w:val="24"/>
              </w:rPr>
              <w:t>May 3</w:t>
            </w:r>
            <w:r w:rsidRPr="0094661C">
              <w:rPr>
                <w:rFonts w:ascii="Times New Roman" w:hAnsi="Times New Roman"/>
                <w:sz w:val="24"/>
                <w:szCs w:val="24"/>
                <w:vertAlign w:val="superscript"/>
              </w:rPr>
              <w:t>rd</w:t>
            </w:r>
            <w:r w:rsidRPr="0094661C">
              <w:rPr>
                <w:rFonts w:ascii="Times New Roman" w:hAnsi="Times New Roman"/>
                <w:sz w:val="24"/>
                <w:szCs w:val="24"/>
              </w:rPr>
              <w:t>, Minnesota Microscopy Society Spring Symposium, Science Museum of Minnesota, St. Paul, MN</w:t>
            </w:r>
          </w:p>
          <w:p w14:paraId="00752C89" w14:textId="56DCFF18" w:rsidR="0094661C" w:rsidRPr="0094661C" w:rsidRDefault="0094661C" w:rsidP="0094661C">
            <w:pPr>
              <w:pStyle w:val="ListParagraph"/>
              <w:numPr>
                <w:ilvl w:val="0"/>
                <w:numId w:val="8"/>
              </w:numPr>
              <w:rPr>
                <w:rFonts w:ascii="Times New Roman" w:hAnsi="Times New Roman"/>
                <w:sz w:val="24"/>
                <w:szCs w:val="24"/>
              </w:rPr>
            </w:pPr>
            <w:r w:rsidRPr="0094661C">
              <w:rPr>
                <w:rFonts w:ascii="Times New Roman" w:hAnsi="Times New Roman"/>
                <w:sz w:val="24"/>
                <w:szCs w:val="24"/>
              </w:rPr>
              <w:t>May 19</w:t>
            </w:r>
            <w:r w:rsidRPr="00D023E4">
              <w:rPr>
                <w:rFonts w:ascii="Times New Roman" w:hAnsi="Times New Roman"/>
                <w:sz w:val="24"/>
                <w:szCs w:val="24"/>
                <w:vertAlign w:val="superscript"/>
              </w:rPr>
              <w:t>th</w:t>
            </w:r>
            <w:r w:rsidRPr="0094661C">
              <w:rPr>
                <w:rFonts w:ascii="Times New Roman" w:hAnsi="Times New Roman"/>
                <w:sz w:val="24"/>
                <w:szCs w:val="24"/>
              </w:rPr>
              <w:t xml:space="preserve"> – May 24</w:t>
            </w:r>
            <w:r w:rsidRPr="00D023E4">
              <w:rPr>
                <w:rFonts w:ascii="Times New Roman" w:hAnsi="Times New Roman"/>
                <w:sz w:val="24"/>
                <w:szCs w:val="24"/>
                <w:vertAlign w:val="superscript"/>
              </w:rPr>
              <w:t>th</w:t>
            </w:r>
            <w:r w:rsidRPr="0094661C">
              <w:rPr>
                <w:rFonts w:ascii="Times New Roman" w:hAnsi="Times New Roman"/>
                <w:sz w:val="24"/>
                <w:szCs w:val="24"/>
              </w:rPr>
              <w:t>, 46</w:t>
            </w:r>
            <w:r w:rsidRPr="00D023E4">
              <w:rPr>
                <w:rFonts w:ascii="Times New Roman" w:hAnsi="Times New Roman"/>
                <w:sz w:val="24"/>
                <w:szCs w:val="24"/>
                <w:vertAlign w:val="superscript"/>
              </w:rPr>
              <w:t>th</w:t>
            </w:r>
            <w:r w:rsidRPr="0094661C">
              <w:rPr>
                <w:rFonts w:ascii="Times New Roman" w:hAnsi="Times New Roman"/>
                <w:sz w:val="24"/>
                <w:szCs w:val="24"/>
              </w:rPr>
              <w:t xml:space="preserve"> ICMCTF, Booth # 308, Town &amp; Country Resort Hotel and Convention Center, San Diego, CA</w:t>
            </w:r>
          </w:p>
          <w:p w14:paraId="512A6E38" w14:textId="02912E75" w:rsidR="00837D7C" w:rsidRPr="0094661C" w:rsidRDefault="008D4CE8" w:rsidP="0094661C">
            <w:pPr>
              <w:pStyle w:val="ListParagraph"/>
              <w:numPr>
                <w:ilvl w:val="0"/>
                <w:numId w:val="8"/>
              </w:numPr>
              <w:ind w:right="1440"/>
              <w:jc w:val="both"/>
              <w:rPr>
                <w:rFonts w:ascii="Times New Roman" w:hAnsi="Times New Roman"/>
                <w:sz w:val="24"/>
                <w:szCs w:val="24"/>
              </w:rPr>
            </w:pPr>
            <w:r w:rsidRPr="0094661C">
              <w:rPr>
                <w:rFonts w:ascii="Times New Roman" w:hAnsi="Times New Roman"/>
                <w:sz w:val="24"/>
                <w:szCs w:val="24"/>
              </w:rPr>
              <w:t>September 29</w:t>
            </w:r>
            <w:r w:rsidRPr="0094661C">
              <w:rPr>
                <w:rFonts w:ascii="Times New Roman" w:hAnsi="Times New Roman"/>
                <w:sz w:val="24"/>
                <w:szCs w:val="24"/>
                <w:vertAlign w:val="superscript"/>
              </w:rPr>
              <w:t>th</w:t>
            </w:r>
            <w:r w:rsidRPr="0094661C">
              <w:rPr>
                <w:rFonts w:ascii="Times New Roman" w:hAnsi="Times New Roman"/>
                <w:sz w:val="24"/>
                <w:szCs w:val="24"/>
              </w:rPr>
              <w:t xml:space="preserve"> – October 3</w:t>
            </w:r>
            <w:r w:rsidRPr="0094661C">
              <w:rPr>
                <w:rFonts w:ascii="Times New Roman" w:hAnsi="Times New Roman"/>
                <w:sz w:val="24"/>
                <w:szCs w:val="24"/>
                <w:vertAlign w:val="superscript"/>
              </w:rPr>
              <w:t>rd</w:t>
            </w:r>
            <w:r w:rsidRPr="0094661C">
              <w:rPr>
                <w:rFonts w:ascii="Times New Roman" w:hAnsi="Times New Roman"/>
                <w:sz w:val="24"/>
                <w:szCs w:val="24"/>
              </w:rPr>
              <w:t xml:space="preserve">, </w:t>
            </w:r>
            <w:r w:rsidR="00786F44" w:rsidRPr="0094661C">
              <w:rPr>
                <w:rFonts w:ascii="Times New Roman" w:hAnsi="Times New Roman"/>
                <w:sz w:val="24"/>
                <w:szCs w:val="24"/>
              </w:rPr>
              <w:t>MS&amp;T19</w:t>
            </w:r>
            <w:r w:rsidRPr="0094661C">
              <w:rPr>
                <w:rFonts w:ascii="Times New Roman" w:hAnsi="Times New Roman"/>
                <w:sz w:val="24"/>
                <w:szCs w:val="24"/>
              </w:rPr>
              <w:t>,</w:t>
            </w:r>
            <w:r w:rsidR="00DD2D4B" w:rsidRPr="0094661C">
              <w:rPr>
                <w:rFonts w:ascii="Times New Roman" w:hAnsi="Times New Roman"/>
                <w:sz w:val="24"/>
                <w:szCs w:val="24"/>
              </w:rPr>
              <w:t xml:space="preserve"> </w:t>
            </w:r>
            <w:r w:rsidR="00DD2D4B" w:rsidRPr="0094661C">
              <w:rPr>
                <w:rFonts w:ascii="Times New Roman" w:hAnsi="Times New Roman"/>
                <w:sz w:val="24"/>
                <w:szCs w:val="24"/>
              </w:rPr>
              <w:t xml:space="preserve">Booth # </w:t>
            </w:r>
            <w:r w:rsidR="00DD2D4B" w:rsidRPr="0094661C">
              <w:rPr>
                <w:rFonts w:ascii="Times New Roman" w:hAnsi="Times New Roman"/>
                <w:sz w:val="24"/>
                <w:szCs w:val="24"/>
              </w:rPr>
              <w:t xml:space="preserve">530, </w:t>
            </w:r>
            <w:r w:rsidRPr="0094661C">
              <w:rPr>
                <w:rFonts w:ascii="Times New Roman" w:hAnsi="Times New Roman"/>
                <w:sz w:val="24"/>
                <w:szCs w:val="24"/>
              </w:rPr>
              <w:t>Oregon Convention Center, Portland, OR</w:t>
            </w:r>
          </w:p>
          <w:p w14:paraId="63D348B6" w14:textId="77777777" w:rsidR="00837D7C" w:rsidRPr="0094661C" w:rsidRDefault="00837D7C" w:rsidP="0094661C">
            <w:pPr>
              <w:pStyle w:val="ListParagraph"/>
              <w:numPr>
                <w:ilvl w:val="0"/>
                <w:numId w:val="8"/>
              </w:numPr>
              <w:ind w:right="1440"/>
              <w:jc w:val="both"/>
              <w:rPr>
                <w:rFonts w:ascii="Times New Roman" w:hAnsi="Times New Roman"/>
                <w:sz w:val="24"/>
                <w:szCs w:val="24"/>
              </w:rPr>
            </w:pPr>
            <w:r w:rsidRPr="0094661C">
              <w:rPr>
                <w:rFonts w:ascii="Times New Roman" w:hAnsi="Times New Roman"/>
                <w:sz w:val="24"/>
                <w:szCs w:val="24"/>
              </w:rPr>
              <w:t>December 1</w:t>
            </w:r>
            <w:r w:rsidRPr="0094661C">
              <w:rPr>
                <w:rFonts w:ascii="Times New Roman" w:hAnsi="Times New Roman"/>
                <w:sz w:val="24"/>
                <w:szCs w:val="24"/>
                <w:vertAlign w:val="superscript"/>
              </w:rPr>
              <w:t>st</w:t>
            </w:r>
            <w:r w:rsidRPr="0094661C">
              <w:rPr>
                <w:rFonts w:ascii="Times New Roman" w:hAnsi="Times New Roman"/>
                <w:sz w:val="24"/>
                <w:szCs w:val="24"/>
              </w:rPr>
              <w:t xml:space="preserve"> – 6</w:t>
            </w:r>
            <w:r w:rsidRPr="0094661C">
              <w:rPr>
                <w:rFonts w:ascii="Times New Roman" w:hAnsi="Times New Roman"/>
                <w:sz w:val="24"/>
                <w:szCs w:val="24"/>
                <w:vertAlign w:val="superscript"/>
              </w:rPr>
              <w:t>th</w:t>
            </w:r>
            <w:r w:rsidRPr="0094661C">
              <w:rPr>
                <w:rFonts w:ascii="Times New Roman" w:hAnsi="Times New Roman"/>
                <w:sz w:val="24"/>
                <w:szCs w:val="24"/>
              </w:rPr>
              <w:t>, Materials Research Society Fall Meeting &amp; Exhibit, Hynes Convention Center, Boston, MA</w:t>
            </w:r>
          </w:p>
          <w:p w14:paraId="059D8ED2" w14:textId="77777777" w:rsidR="001A48DF" w:rsidRDefault="001A48DF" w:rsidP="001A48DF">
            <w:pPr>
              <w:ind w:left="1440" w:right="1440"/>
              <w:jc w:val="both"/>
            </w:pPr>
            <w:r>
              <w:t xml:space="preserve">Please stop by our booth to discuss the incredible world of nanomaterials, nanodevices, </w:t>
            </w:r>
            <w:proofErr w:type="spellStart"/>
            <w:r>
              <w:t>nanoinstruments</w:t>
            </w:r>
            <w:proofErr w:type="spellEnd"/>
            <w:r>
              <w:t xml:space="preserve">, and </w:t>
            </w:r>
            <w:proofErr w:type="spellStart"/>
            <w:r>
              <w:t>nano</w:t>
            </w:r>
            <w:proofErr w:type="spellEnd"/>
            <w:r>
              <w:t>/micro scale surface characterization with our staff scientists. We hope to see you there!</w:t>
            </w:r>
          </w:p>
          <w:p w14:paraId="087CD014" w14:textId="77777777" w:rsidR="00194781" w:rsidRDefault="00194781" w:rsidP="00194781">
            <w:pPr>
              <w:ind w:left="1440" w:right="1440"/>
              <w:jc w:val="both"/>
            </w:pPr>
            <w:r>
              <w:t xml:space="preserve"> </w:t>
            </w:r>
          </w:p>
          <w:p w14:paraId="3747552D" w14:textId="77777777"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9.2pt;height:2.4pt" o:ole="">
                  <v:imagedata r:id="rId8" o:title=""/>
                </v:shape>
                <o:OLEObject Type="Embed" ProgID="PBrush" ShapeID="_x0000_i1026" DrawAspect="Content" ObjectID="_1617714403" r:id="rId9"/>
              </w:object>
            </w:r>
          </w:p>
          <w:p w14:paraId="4E717413" w14:textId="77777777" w:rsidR="0004785F" w:rsidRDefault="0004785F" w:rsidP="004F3078">
            <w:pPr>
              <w:ind w:left="1440" w:right="1440"/>
              <w:jc w:val="both"/>
            </w:pPr>
          </w:p>
          <w:p w14:paraId="5D4419B2" w14:textId="49F7ACA9" w:rsidR="00077D36" w:rsidRPr="00077D36" w:rsidRDefault="00077D36" w:rsidP="00077D36">
            <w:pPr>
              <w:ind w:left="1440" w:right="1440"/>
              <w:jc w:val="both"/>
            </w:pPr>
            <w:r w:rsidRPr="00077D36">
              <w:t xml:space="preserve">Dr. Rebecca Tissot gave a presentation titled “Process Development of Advanced Electronic Materials Facilitated by X-Ray Diffraction” at the </w:t>
            </w:r>
            <w:r w:rsidR="003C08EB" w:rsidRPr="003C08EB">
              <w:t xml:space="preserve">Whole-Day Seminar </w:t>
            </w:r>
            <w:r w:rsidR="003C08EB">
              <w:t xml:space="preserve">for Minnesota Chapter of </w:t>
            </w:r>
            <w:r w:rsidRPr="00077D36">
              <w:t xml:space="preserve">ASM </w:t>
            </w:r>
            <w:r w:rsidR="003C08EB">
              <w:t xml:space="preserve">International </w:t>
            </w:r>
            <w:r w:rsidRPr="00077D36">
              <w:t xml:space="preserve">on February 20th.  </w:t>
            </w:r>
            <w:r w:rsidR="003C08EB">
              <w:t>In her presentation sh</w:t>
            </w:r>
            <w:r w:rsidRPr="00077D36">
              <w:t>e outlined the ways in which x-ray characterization techniques can provide valuable information in research or manufacturing for semiconductors, insulators, and magnetic materials.  The talk was well received and led to several interesting discussions with other attendees about film thickness, thin film composition, and residual stress measurements using x-ray diffraction</w:t>
            </w:r>
            <w:r w:rsidR="003C08EB">
              <w:t xml:space="preserve"> techniques</w:t>
            </w:r>
            <w:r w:rsidRPr="00077D36">
              <w:t xml:space="preserve">. </w:t>
            </w:r>
          </w:p>
          <w:p w14:paraId="72457C39" w14:textId="77777777" w:rsidR="00B1065F" w:rsidRDefault="00B1065F" w:rsidP="004F3078">
            <w:pPr>
              <w:ind w:left="1440" w:right="1440"/>
              <w:jc w:val="both"/>
            </w:pPr>
          </w:p>
          <w:p w14:paraId="623B3121" w14:textId="6EB9821E" w:rsidR="00654B51" w:rsidRDefault="006841BB" w:rsidP="004F3078">
            <w:pPr>
              <w:ind w:left="1440" w:right="1440"/>
              <w:jc w:val="both"/>
            </w:pPr>
            <w:r>
              <w:t>In addition</w:t>
            </w:r>
            <w:r w:rsidR="003C08EB">
              <w:t xml:space="preserve">, </w:t>
            </w:r>
            <w:proofErr w:type="spellStart"/>
            <w:r w:rsidR="003C08EB">
              <w:t>Ebatco</w:t>
            </w:r>
            <w:proofErr w:type="spellEnd"/>
            <w:r w:rsidR="00654B51">
              <w:t xml:space="preserve"> </w:t>
            </w:r>
            <w:r w:rsidR="00A95185">
              <w:t>ha</w:t>
            </w:r>
            <w:r>
              <w:t>s</w:t>
            </w:r>
            <w:r w:rsidR="00A95185">
              <w:t xml:space="preserve"> </w:t>
            </w:r>
            <w:r w:rsidR="00654B51">
              <w:t xml:space="preserve">had a very successful week </w:t>
            </w:r>
            <w:r w:rsidR="00A95185">
              <w:t>at</w:t>
            </w:r>
            <w:r w:rsidR="00654B51">
              <w:t xml:space="preserve"> the Pittcon 2019 </w:t>
            </w:r>
            <w:r w:rsidR="00A95185">
              <w:t>C</w:t>
            </w:r>
            <w:r w:rsidR="00654B51">
              <w:t>onference</w:t>
            </w:r>
            <w:r w:rsidR="00A95185">
              <w:t xml:space="preserve"> and Exhibition</w:t>
            </w:r>
            <w:r w:rsidR="00654B51">
              <w:t xml:space="preserve">! Thank you to all who visited the booth and we hope </w:t>
            </w:r>
            <w:r w:rsidR="00A95185">
              <w:t xml:space="preserve">the discussions have stimulated more thoughts on </w:t>
            </w:r>
            <w:r w:rsidR="00654B51">
              <w:t xml:space="preserve">your future endeavors in material </w:t>
            </w:r>
            <w:r w:rsidR="00A95185">
              <w:t>design, testing and analysis</w:t>
            </w:r>
            <w:r w:rsidR="00654B51">
              <w:t xml:space="preserve">. Please </w:t>
            </w:r>
            <w:r w:rsidR="00A95185">
              <w:t>let us know if we could assist you in any way through material and device testing, analysis and characterization</w:t>
            </w:r>
            <w:r w:rsidR="00654B51">
              <w:t>.</w:t>
            </w:r>
            <w:r w:rsidR="0079017E">
              <w:t xml:space="preserve"> </w:t>
            </w:r>
          </w:p>
          <w:p w14:paraId="127273E7" w14:textId="54EEA4F5" w:rsidR="00654B51" w:rsidRDefault="00654B51" w:rsidP="004F3078">
            <w:pPr>
              <w:ind w:left="1440" w:right="1440"/>
              <w:jc w:val="both"/>
            </w:pPr>
            <w:r>
              <w:t xml:space="preserve"> </w:t>
            </w: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2B9556DC" w14:textId="445BC362" w:rsidR="00956CA6" w:rsidRDefault="00F9756B" w:rsidP="009E4F70">
            <w:pPr>
              <w:ind w:left="1440" w:right="1440"/>
              <w:rPr>
                <w:b/>
                <w:bCs/>
              </w:rPr>
            </w:pPr>
            <w:r w:rsidRPr="00F9756B">
              <w:rPr>
                <w:b/>
                <w:bCs/>
              </w:rPr>
              <w:t>Polymer Laminate Analysis using FTIR Microscopy</w:t>
            </w:r>
          </w:p>
          <w:p w14:paraId="082A70BE" w14:textId="77777777" w:rsidR="00F9756B" w:rsidRPr="00956CA6" w:rsidRDefault="00F9756B" w:rsidP="00956CA6">
            <w:pPr>
              <w:ind w:left="1440" w:right="1440"/>
              <w:jc w:val="both"/>
              <w:rPr>
                <w:b/>
                <w:bCs/>
              </w:rPr>
            </w:pPr>
          </w:p>
          <w:p w14:paraId="3FD4279B" w14:textId="77777777" w:rsidR="00F9756B" w:rsidRDefault="00F9756B" w:rsidP="00156C4E">
            <w:pPr>
              <w:ind w:left="1422" w:right="1462"/>
              <w:contextualSpacing/>
              <w:jc w:val="both"/>
            </w:pPr>
            <w:r>
              <w:t>Although they may appear to be composed of a singular material, many products in the industrial world are actual</w:t>
            </w:r>
            <w:bookmarkStart w:id="0" w:name="_GoBack"/>
            <w:bookmarkEnd w:id="0"/>
            <w:r>
              <w:t>ly layered composites composed of a multitude of materials. Painted surfaces, food and pharmaceutical packages, and medical devices are all often coated sequentially with a variety of polymeric materials. Control over the thickness and uniformity of these coatings is paramount to ensure product quality and function. As such, nondestructive imaging techniques that can examine these coatings are vital to monitoring these variables. With the recent advances in ATR selected area imaging and focal plane array enhancement, FTIR has become a key tool to analyze polymer-based laminates. In this application note, a Cary Agilent 670 FTIR microscope with a 32 x 32 Focal Plane Array (FPA) detector was used to analyze a multi-layered packaging polymer system composed of two major constituents.</w:t>
            </w:r>
          </w:p>
          <w:p w14:paraId="4900461E" w14:textId="77777777" w:rsidR="00F9756B" w:rsidRDefault="00F9756B" w:rsidP="00F9756B">
            <w:pPr>
              <w:ind w:left="1422"/>
              <w:contextualSpacing/>
              <w:jc w:val="both"/>
            </w:pPr>
          </w:p>
          <w:p w14:paraId="2A8EBA73" w14:textId="77777777" w:rsidR="00F9756B" w:rsidRDefault="00F9756B" w:rsidP="00156C4E">
            <w:pPr>
              <w:ind w:left="1422" w:right="1462"/>
              <w:contextualSpacing/>
              <w:jc w:val="both"/>
            </w:pPr>
            <w:r>
              <w:lastRenderedPageBreak/>
              <w:t xml:space="preserve">First, the plastic packaging was clamped in a </w:t>
            </w:r>
            <w:proofErr w:type="spellStart"/>
            <w:r>
              <w:t>microvice</w:t>
            </w:r>
            <w:proofErr w:type="spellEnd"/>
            <w:r>
              <w:t xml:space="preserve"> assembly. The packaging was then rapidly cut with a razor blade along the surface, resulting in an exposed cross-section (Figure 1, left). This cross-section was then placed under the 15x objective of the microscope and imaged using a germanium ATR crystal (Figure 1, right). Because the size of the FPA is 32 x 32, the maximum ATR imaging window is 35 </w:t>
            </w:r>
            <w:proofErr w:type="spellStart"/>
            <w:r>
              <w:t>μm</w:t>
            </w:r>
            <w:proofErr w:type="spellEnd"/>
            <w:r>
              <w:t xml:space="preserve"> x 35 </w:t>
            </w:r>
            <w:proofErr w:type="spellStart"/>
            <w:r>
              <w:t>μm</w:t>
            </w:r>
            <w:proofErr w:type="spellEnd"/>
            <w:r>
              <w:t xml:space="preserve">. Yet as can be seen from Figure 2, the plastic is approximately 250 </w:t>
            </w:r>
            <w:proofErr w:type="spellStart"/>
            <w:r>
              <w:t>μm</w:t>
            </w:r>
            <w:proofErr w:type="spellEnd"/>
            <w:r>
              <w:t xml:space="preserve"> in total thickness. As a result, eight total images were collected by moving the stage incrementally 30 </w:t>
            </w:r>
            <w:proofErr w:type="spellStart"/>
            <w:r w:rsidRPr="00335D6F">
              <w:t>μ</w:t>
            </w:r>
            <w:r>
              <w:t>m</w:t>
            </w:r>
            <w:proofErr w:type="spellEnd"/>
            <w:r>
              <w:t xml:space="preserve"> at a time. The images were then assembled to create an IR overlay (Figure 2, left). </w:t>
            </w:r>
          </w:p>
          <w:p w14:paraId="1B321250" w14:textId="653BBD25" w:rsidR="00BF344B" w:rsidRDefault="00BF344B" w:rsidP="00BF344B">
            <w:pPr>
              <w:ind w:left="1422" w:right="1462"/>
              <w:jc w:val="both"/>
            </w:pPr>
            <w:r w:rsidRPr="004B63BF">
              <w:t xml:space="preserve">. </w:t>
            </w:r>
          </w:p>
          <w:p w14:paraId="6AF5391D" w14:textId="543C34B2" w:rsidR="00587795" w:rsidRPr="004B63BF" w:rsidRDefault="00F9756B" w:rsidP="00BF344B">
            <w:pPr>
              <w:ind w:left="1422" w:right="1462"/>
              <w:jc w:val="both"/>
            </w:pPr>
            <w:r>
              <w:t>As can be seen from Figure 2, the plastic was composed of six alternating layers of three polymers. The associated FTIR spectra are shown in Figure 2. Interestingly, the plastic optically appeared to be only four layers, but FTIR analysis revealed the presence of six layers. The central layer, although visually only one layer, is actually three distinct layers.</w:t>
            </w:r>
          </w:p>
          <w:p w14:paraId="09A0C1CA" w14:textId="77777777" w:rsidR="00632360" w:rsidRDefault="00632360" w:rsidP="00632360">
            <w:pPr>
              <w:ind w:right="1440"/>
              <w:jc w:val="both"/>
              <w:rPr>
                <w:bCs/>
              </w:rPr>
            </w:pPr>
          </w:p>
          <w:p w14:paraId="7C5532F3" w14:textId="77777777" w:rsidR="00632360" w:rsidRDefault="00632360" w:rsidP="00632360">
            <w:pPr>
              <w:ind w:right="1440"/>
              <w:jc w:val="both"/>
            </w:pPr>
          </w:p>
          <w:p w14:paraId="6B907DB3" w14:textId="77777777" w:rsidR="00632360" w:rsidRDefault="00632360" w:rsidP="00632360">
            <w:pPr>
              <w:ind w:left="1422" w:right="1440"/>
              <w:jc w:val="both"/>
            </w:pPr>
          </w:p>
          <w:p w14:paraId="5C83D2DF" w14:textId="77777777" w:rsidR="00632360" w:rsidRDefault="00632360" w:rsidP="00632360">
            <w:pPr>
              <w:ind w:left="1422" w:right="1440"/>
              <w:jc w:val="both"/>
            </w:pPr>
          </w:p>
          <w:p w14:paraId="72CA8824" w14:textId="3B01CBE1" w:rsidR="00632360" w:rsidRDefault="00CF793E" w:rsidP="00632360">
            <w:pPr>
              <w:ind w:left="1422" w:right="1440"/>
              <w:jc w:val="both"/>
            </w:pPr>
            <w:r>
              <w:rPr>
                <w:noProof/>
              </w:rPr>
              <w:drawing>
                <wp:anchor distT="0" distB="0" distL="114300" distR="114300" simplePos="0" relativeHeight="251656192" behindDoc="0" locked="1" layoutInCell="1" allowOverlap="0" wp14:anchorId="387ACC1C" wp14:editId="0A454A73">
                  <wp:simplePos x="0" y="0"/>
                  <wp:positionH relativeFrom="column">
                    <wp:posOffset>5193665</wp:posOffset>
                  </wp:positionH>
                  <wp:positionV relativeFrom="paragraph">
                    <wp:posOffset>-1931035</wp:posOffset>
                  </wp:positionV>
                  <wp:extent cx="2569210" cy="1929130"/>
                  <wp:effectExtent l="0" t="0" r="254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01_1020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9210" cy="1929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1" layoutInCell="1" allowOverlap="0" wp14:anchorId="6BDF3238" wp14:editId="4EF75958">
                  <wp:simplePos x="0" y="0"/>
                  <wp:positionH relativeFrom="column">
                    <wp:posOffset>2415540</wp:posOffset>
                  </wp:positionH>
                  <wp:positionV relativeFrom="paragraph">
                    <wp:posOffset>-1920875</wp:posOffset>
                  </wp:positionV>
                  <wp:extent cx="2569210" cy="1929130"/>
                  <wp:effectExtent l="0" t="0" r="254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01_10183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9210" cy="1929130"/>
                          </a:xfrm>
                          <a:prstGeom prst="rect">
                            <a:avLst/>
                          </a:prstGeom>
                        </pic:spPr>
                      </pic:pic>
                    </a:graphicData>
                  </a:graphic>
                  <wp14:sizeRelH relativeFrom="page">
                    <wp14:pctWidth>0</wp14:pctWidth>
                  </wp14:sizeRelH>
                  <wp14:sizeRelV relativeFrom="page">
                    <wp14:pctHeight>0</wp14:pctHeight>
                  </wp14:sizeRelV>
                </wp:anchor>
              </w:drawing>
            </w:r>
            <w:r w:rsidR="00632360">
              <w:t xml:space="preserve">Figure </w:t>
            </w:r>
            <w:fldSimple w:instr=" SEQ Figure \* ARABIC ">
              <w:r w:rsidR="00632360">
                <w:rPr>
                  <w:noProof/>
                </w:rPr>
                <w:t>1</w:t>
              </w:r>
            </w:fldSimple>
            <w:r w:rsidR="00632360">
              <w:t xml:space="preserve">. The </w:t>
            </w:r>
            <w:proofErr w:type="spellStart"/>
            <w:r w:rsidR="00632360">
              <w:t>microvice</w:t>
            </w:r>
            <w:proofErr w:type="spellEnd"/>
            <w:r w:rsidR="00632360">
              <w:t xml:space="preserve"> holder (left) containing a small red sample that has been cross-sectioned and the </w:t>
            </w:r>
            <w:proofErr w:type="spellStart"/>
            <w:r w:rsidR="00632360">
              <w:t>microvice</w:t>
            </w:r>
            <w:proofErr w:type="spellEnd"/>
            <w:r w:rsidR="00632360">
              <w:t xml:space="preserve"> holder under the germanium ATR microscope accessory (right). (Note: A red sample was chosen for illustrative purposes. It was not the sample that was analyzed.)</w:t>
            </w:r>
          </w:p>
          <w:p w14:paraId="47823F52" w14:textId="77777777" w:rsidR="00632360" w:rsidRDefault="00632360" w:rsidP="00632360">
            <w:pPr>
              <w:ind w:left="1422" w:right="1440"/>
              <w:jc w:val="both"/>
            </w:pPr>
          </w:p>
          <w:p w14:paraId="7400EDC4" w14:textId="26B9CD2B" w:rsidR="00CF793E" w:rsidRDefault="00CF793E" w:rsidP="00CF793E">
            <w:pPr>
              <w:ind w:left="1422" w:right="1462"/>
              <w:contextualSpacing/>
              <w:jc w:val="both"/>
            </w:pPr>
            <w:r>
              <w:t xml:space="preserve">The combination of the FPA detector and selected area imaging makes FTIR a highly valuable analytical tool for any component analysis. Importantly, the imaging detector can acquire tens of thousands of spectra in seconds, and it can be used in ATR, reflection, and transmission modes, allowing for an even greater breadth of applicability. </w:t>
            </w:r>
          </w:p>
          <w:p w14:paraId="62AE6E5D" w14:textId="2045C540" w:rsidR="00CF793E" w:rsidRDefault="00CF793E" w:rsidP="00CF793E">
            <w:pPr>
              <w:keepNext/>
              <w:contextualSpacing/>
              <w:jc w:val="center"/>
            </w:pPr>
            <w:r w:rsidRPr="00462393">
              <w:t xml:space="preserve"> </w:t>
            </w:r>
          </w:p>
          <w:p w14:paraId="58CCD0DB" w14:textId="3D464D97" w:rsidR="00CF793E" w:rsidRPr="002A2E2A" w:rsidRDefault="00CF793E" w:rsidP="00CF793E">
            <w:pPr>
              <w:pStyle w:val="Caption"/>
              <w:spacing w:line="240" w:lineRule="auto"/>
              <w:jc w:val="center"/>
              <w:rPr>
                <w:szCs w:val="24"/>
              </w:rPr>
            </w:pPr>
            <w:r>
              <w:rPr>
                <w:noProof/>
                <w:lang w:eastAsia="en-US"/>
              </w:rPr>
              <w:lastRenderedPageBreak/>
              <w:drawing>
                <wp:anchor distT="0" distB="0" distL="114300" distR="114300" simplePos="0" relativeHeight="251663360" behindDoc="0" locked="0" layoutInCell="1" allowOverlap="1" wp14:anchorId="6F52085C" wp14:editId="015D440E">
                  <wp:simplePos x="0" y="0"/>
                  <wp:positionH relativeFrom="column">
                    <wp:posOffset>5116195</wp:posOffset>
                  </wp:positionH>
                  <wp:positionV relativeFrom="margin">
                    <wp:posOffset>114300</wp:posOffset>
                  </wp:positionV>
                  <wp:extent cx="3204845" cy="1922780"/>
                  <wp:effectExtent l="0" t="0" r="0" b="127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845" cy="1922780"/>
                          </a:xfrm>
                          <a:prstGeom prst="rect">
                            <a:avLst/>
                          </a:prstGeom>
                          <a:noFill/>
                        </pic:spPr>
                      </pic:pic>
                    </a:graphicData>
                  </a:graphic>
                  <wp14:sizeRelH relativeFrom="page">
                    <wp14:pctWidth>0</wp14:pctWidth>
                  </wp14:sizeRelH>
                  <wp14:sizeRelV relativeFrom="page">
                    <wp14:pctHeight>0</wp14:pctHeight>
                  </wp14:sizeRelV>
                </wp:anchor>
              </w:drawing>
            </w:r>
            <w:r w:rsidRPr="00B76D70">
              <w:rPr>
                <w:noProof/>
                <w:lang w:eastAsia="en-US"/>
              </w:rPr>
              <w:drawing>
                <wp:anchor distT="0" distB="0" distL="114300" distR="114300" simplePos="0" relativeHeight="251670528" behindDoc="0" locked="0" layoutInCell="1" allowOverlap="1" wp14:anchorId="4475510D" wp14:editId="4D1B7ABD">
                  <wp:simplePos x="0" y="0"/>
                  <wp:positionH relativeFrom="column">
                    <wp:posOffset>2371090</wp:posOffset>
                  </wp:positionH>
                  <wp:positionV relativeFrom="paragraph">
                    <wp:posOffset>-2192655</wp:posOffset>
                  </wp:positionV>
                  <wp:extent cx="2743200" cy="219519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b="1241"/>
                          <a:stretch/>
                        </pic:blipFill>
                        <pic:spPr bwMode="auto">
                          <a:xfrm>
                            <a:off x="0" y="0"/>
                            <a:ext cx="2743200" cy="2195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Figure </w:t>
            </w:r>
            <w:fldSimple w:instr=" SEQ Figure \* ARABIC ">
              <w:r>
                <w:rPr>
                  <w:noProof/>
                </w:rPr>
                <w:t>2</w:t>
              </w:r>
            </w:fldSimple>
            <w:r>
              <w:t>. Optical image of a plastic packaging sample with IR image overlay (left) and corresponding FTIR spectra (right).</w:t>
            </w:r>
          </w:p>
          <w:p w14:paraId="2D72B5FD" w14:textId="50E6E786" w:rsidR="00632360" w:rsidRPr="00632360" w:rsidRDefault="00632360" w:rsidP="00632360">
            <w:pPr>
              <w:ind w:left="1422" w:right="1440"/>
              <w:jc w:val="both"/>
            </w:pPr>
          </w:p>
          <w:p w14:paraId="25479E2F" w14:textId="2D73BB5E" w:rsidR="00D30A84" w:rsidRDefault="00926266" w:rsidP="00F621C5">
            <w:pPr>
              <w:ind w:left="1440" w:right="1440"/>
            </w:pPr>
            <w:r>
              <w:rPr>
                <w:noProof/>
              </w:rPr>
              <w:drawing>
                <wp:inline distT="0" distB="0" distL="0" distR="0" wp14:anchorId="0AEBAD26" wp14:editId="0E5E4B79">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6"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7"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8" w:history="1">
              <w:r w:rsidRPr="00B97A2B">
                <w:rPr>
                  <w:rStyle w:val="Hyperlink"/>
                  <w:rFonts w:ascii="Arial" w:hAnsi="Arial" w:cs="Arial"/>
                  <w:sz w:val="20"/>
                  <w:szCs w:val="20"/>
                </w:rPr>
                <w:t>www.ebatco.com</w:t>
              </w:r>
            </w:hyperlink>
          </w:p>
        </w:tc>
      </w:tr>
      <w:tr w:rsidR="00D30A84" w14:paraId="19E7157F" w14:textId="77777777" w:rsidTr="0094661C">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77777777"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5"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E5C"/>
    <w:rsid w:val="00015FA1"/>
    <w:rsid w:val="00022BB4"/>
    <w:rsid w:val="000234F1"/>
    <w:rsid w:val="00023AE9"/>
    <w:rsid w:val="00024224"/>
    <w:rsid w:val="00025465"/>
    <w:rsid w:val="000259E3"/>
    <w:rsid w:val="00026D08"/>
    <w:rsid w:val="00027D03"/>
    <w:rsid w:val="00031850"/>
    <w:rsid w:val="00032D9D"/>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615FA"/>
    <w:rsid w:val="0006179D"/>
    <w:rsid w:val="00061A30"/>
    <w:rsid w:val="000623AD"/>
    <w:rsid w:val="000636D9"/>
    <w:rsid w:val="000656A8"/>
    <w:rsid w:val="00066A55"/>
    <w:rsid w:val="00070505"/>
    <w:rsid w:val="00071B41"/>
    <w:rsid w:val="00072141"/>
    <w:rsid w:val="00072602"/>
    <w:rsid w:val="00072CE7"/>
    <w:rsid w:val="00073F2B"/>
    <w:rsid w:val="00074542"/>
    <w:rsid w:val="00076021"/>
    <w:rsid w:val="00076812"/>
    <w:rsid w:val="00077245"/>
    <w:rsid w:val="00077708"/>
    <w:rsid w:val="000779F3"/>
    <w:rsid w:val="00077D36"/>
    <w:rsid w:val="00080330"/>
    <w:rsid w:val="00081AD2"/>
    <w:rsid w:val="00082421"/>
    <w:rsid w:val="0008261D"/>
    <w:rsid w:val="00083762"/>
    <w:rsid w:val="00087706"/>
    <w:rsid w:val="00087E60"/>
    <w:rsid w:val="00093C86"/>
    <w:rsid w:val="00093E1D"/>
    <w:rsid w:val="000A0EE7"/>
    <w:rsid w:val="000A126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227E"/>
    <w:rsid w:val="000C2D79"/>
    <w:rsid w:val="000C318F"/>
    <w:rsid w:val="000C41A2"/>
    <w:rsid w:val="000C59EE"/>
    <w:rsid w:val="000C5A89"/>
    <w:rsid w:val="000C6CA5"/>
    <w:rsid w:val="000D062F"/>
    <w:rsid w:val="000D0DE0"/>
    <w:rsid w:val="000D164A"/>
    <w:rsid w:val="000D35F3"/>
    <w:rsid w:val="000D3A5C"/>
    <w:rsid w:val="000D502F"/>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CE2"/>
    <w:rsid w:val="001008DD"/>
    <w:rsid w:val="00101072"/>
    <w:rsid w:val="0010129A"/>
    <w:rsid w:val="00101652"/>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5C0F"/>
    <w:rsid w:val="001675AE"/>
    <w:rsid w:val="00170DA4"/>
    <w:rsid w:val="001720A4"/>
    <w:rsid w:val="001727D0"/>
    <w:rsid w:val="0017399F"/>
    <w:rsid w:val="001747B7"/>
    <w:rsid w:val="00174D2F"/>
    <w:rsid w:val="001750B1"/>
    <w:rsid w:val="001764C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56B"/>
    <w:rsid w:val="001B2783"/>
    <w:rsid w:val="001B41BD"/>
    <w:rsid w:val="001B4724"/>
    <w:rsid w:val="001B74D7"/>
    <w:rsid w:val="001B790A"/>
    <w:rsid w:val="001C0664"/>
    <w:rsid w:val="001C09AC"/>
    <w:rsid w:val="001C30A8"/>
    <w:rsid w:val="001C36A4"/>
    <w:rsid w:val="001C41AC"/>
    <w:rsid w:val="001C5380"/>
    <w:rsid w:val="001C6881"/>
    <w:rsid w:val="001C759F"/>
    <w:rsid w:val="001C7782"/>
    <w:rsid w:val="001D01E7"/>
    <w:rsid w:val="001D113A"/>
    <w:rsid w:val="001D4234"/>
    <w:rsid w:val="001D4A5B"/>
    <w:rsid w:val="001D5485"/>
    <w:rsid w:val="001D5E34"/>
    <w:rsid w:val="001D69AB"/>
    <w:rsid w:val="001E01D6"/>
    <w:rsid w:val="001E4001"/>
    <w:rsid w:val="001E4129"/>
    <w:rsid w:val="001E6221"/>
    <w:rsid w:val="001F00CF"/>
    <w:rsid w:val="001F1ADA"/>
    <w:rsid w:val="001F2996"/>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63A20"/>
    <w:rsid w:val="0026441A"/>
    <w:rsid w:val="00264602"/>
    <w:rsid w:val="002677F5"/>
    <w:rsid w:val="0027013D"/>
    <w:rsid w:val="00270FB3"/>
    <w:rsid w:val="00271350"/>
    <w:rsid w:val="002729B6"/>
    <w:rsid w:val="0027349C"/>
    <w:rsid w:val="00274397"/>
    <w:rsid w:val="00274664"/>
    <w:rsid w:val="002751FD"/>
    <w:rsid w:val="00276268"/>
    <w:rsid w:val="002763EA"/>
    <w:rsid w:val="002766F0"/>
    <w:rsid w:val="00276D79"/>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56FF"/>
    <w:rsid w:val="003357C5"/>
    <w:rsid w:val="00335C2F"/>
    <w:rsid w:val="00336C4D"/>
    <w:rsid w:val="003403B2"/>
    <w:rsid w:val="00341F26"/>
    <w:rsid w:val="00342FC2"/>
    <w:rsid w:val="00343441"/>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6E9F"/>
    <w:rsid w:val="003675A1"/>
    <w:rsid w:val="00371224"/>
    <w:rsid w:val="00371826"/>
    <w:rsid w:val="0037309D"/>
    <w:rsid w:val="0037619F"/>
    <w:rsid w:val="003771E5"/>
    <w:rsid w:val="003772AA"/>
    <w:rsid w:val="003818C6"/>
    <w:rsid w:val="003848C5"/>
    <w:rsid w:val="003869F0"/>
    <w:rsid w:val="003870D9"/>
    <w:rsid w:val="00393050"/>
    <w:rsid w:val="0039353A"/>
    <w:rsid w:val="00393A9C"/>
    <w:rsid w:val="00393FFE"/>
    <w:rsid w:val="00394287"/>
    <w:rsid w:val="00397066"/>
    <w:rsid w:val="0039785F"/>
    <w:rsid w:val="00397B89"/>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3541"/>
    <w:rsid w:val="003C489D"/>
    <w:rsid w:val="003C4B54"/>
    <w:rsid w:val="003C61E5"/>
    <w:rsid w:val="003C663D"/>
    <w:rsid w:val="003C7545"/>
    <w:rsid w:val="003D0E26"/>
    <w:rsid w:val="003D3392"/>
    <w:rsid w:val="003E0FDF"/>
    <w:rsid w:val="003E12E1"/>
    <w:rsid w:val="003E2134"/>
    <w:rsid w:val="003E2B21"/>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7384"/>
    <w:rsid w:val="004407CF"/>
    <w:rsid w:val="0044089B"/>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4AF7"/>
    <w:rsid w:val="004A69B7"/>
    <w:rsid w:val="004A7F45"/>
    <w:rsid w:val="004B17AD"/>
    <w:rsid w:val="004B1AA5"/>
    <w:rsid w:val="004B60ED"/>
    <w:rsid w:val="004C13C9"/>
    <w:rsid w:val="004C3D8B"/>
    <w:rsid w:val="004C6D7A"/>
    <w:rsid w:val="004C7432"/>
    <w:rsid w:val="004C7D2B"/>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72B8"/>
    <w:rsid w:val="00507F24"/>
    <w:rsid w:val="00511131"/>
    <w:rsid w:val="00512238"/>
    <w:rsid w:val="00513BBE"/>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51E00"/>
    <w:rsid w:val="00555D24"/>
    <w:rsid w:val="00557DF1"/>
    <w:rsid w:val="00557E54"/>
    <w:rsid w:val="005602F4"/>
    <w:rsid w:val="0056113A"/>
    <w:rsid w:val="005627C0"/>
    <w:rsid w:val="0056431A"/>
    <w:rsid w:val="005645A9"/>
    <w:rsid w:val="0056553F"/>
    <w:rsid w:val="005669A2"/>
    <w:rsid w:val="0057131A"/>
    <w:rsid w:val="0057210F"/>
    <w:rsid w:val="00572D78"/>
    <w:rsid w:val="005735FA"/>
    <w:rsid w:val="00573C38"/>
    <w:rsid w:val="00577CF7"/>
    <w:rsid w:val="00580229"/>
    <w:rsid w:val="005834DA"/>
    <w:rsid w:val="0058710D"/>
    <w:rsid w:val="00587795"/>
    <w:rsid w:val="00591CF1"/>
    <w:rsid w:val="00592826"/>
    <w:rsid w:val="005961B5"/>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21DC"/>
    <w:rsid w:val="005F4DA1"/>
    <w:rsid w:val="005F58DA"/>
    <w:rsid w:val="005F6871"/>
    <w:rsid w:val="00600AA0"/>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22AC"/>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C66"/>
    <w:rsid w:val="006F6BBE"/>
    <w:rsid w:val="007022C3"/>
    <w:rsid w:val="00702C4F"/>
    <w:rsid w:val="00702DC1"/>
    <w:rsid w:val="0070352E"/>
    <w:rsid w:val="00704058"/>
    <w:rsid w:val="00705E8B"/>
    <w:rsid w:val="0071024C"/>
    <w:rsid w:val="007126D3"/>
    <w:rsid w:val="00713C9F"/>
    <w:rsid w:val="00715A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858"/>
    <w:rsid w:val="00774FDA"/>
    <w:rsid w:val="00777FB1"/>
    <w:rsid w:val="007812A4"/>
    <w:rsid w:val="00781FE8"/>
    <w:rsid w:val="00782EAA"/>
    <w:rsid w:val="00783E6A"/>
    <w:rsid w:val="007846A8"/>
    <w:rsid w:val="007846D3"/>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B5F"/>
    <w:rsid w:val="007C7FE4"/>
    <w:rsid w:val="007D04B0"/>
    <w:rsid w:val="007D1B1D"/>
    <w:rsid w:val="007D3B04"/>
    <w:rsid w:val="007D3B9F"/>
    <w:rsid w:val="007D3C14"/>
    <w:rsid w:val="007D569A"/>
    <w:rsid w:val="007D7C76"/>
    <w:rsid w:val="007E085B"/>
    <w:rsid w:val="007E09AF"/>
    <w:rsid w:val="007E2690"/>
    <w:rsid w:val="007E2BD8"/>
    <w:rsid w:val="007E3BCB"/>
    <w:rsid w:val="007E672B"/>
    <w:rsid w:val="007E74C9"/>
    <w:rsid w:val="007F0211"/>
    <w:rsid w:val="007F03D0"/>
    <w:rsid w:val="007F05EB"/>
    <w:rsid w:val="007F0625"/>
    <w:rsid w:val="007F1E00"/>
    <w:rsid w:val="007F2AEF"/>
    <w:rsid w:val="007F6B4A"/>
    <w:rsid w:val="0080124C"/>
    <w:rsid w:val="008012D5"/>
    <w:rsid w:val="00801578"/>
    <w:rsid w:val="00801C31"/>
    <w:rsid w:val="00802781"/>
    <w:rsid w:val="00805FEC"/>
    <w:rsid w:val="008068B0"/>
    <w:rsid w:val="00807E85"/>
    <w:rsid w:val="008114CE"/>
    <w:rsid w:val="00814151"/>
    <w:rsid w:val="00821C4D"/>
    <w:rsid w:val="008271E0"/>
    <w:rsid w:val="00834FD0"/>
    <w:rsid w:val="008354B9"/>
    <w:rsid w:val="008376F9"/>
    <w:rsid w:val="00837D7C"/>
    <w:rsid w:val="00837D8A"/>
    <w:rsid w:val="0084054F"/>
    <w:rsid w:val="00840794"/>
    <w:rsid w:val="008409DF"/>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950"/>
    <w:rsid w:val="00861BBE"/>
    <w:rsid w:val="00864B8B"/>
    <w:rsid w:val="008655AE"/>
    <w:rsid w:val="0086569A"/>
    <w:rsid w:val="00865BEC"/>
    <w:rsid w:val="008669D5"/>
    <w:rsid w:val="008676C0"/>
    <w:rsid w:val="00871540"/>
    <w:rsid w:val="0087235D"/>
    <w:rsid w:val="0087254E"/>
    <w:rsid w:val="0087326D"/>
    <w:rsid w:val="00873630"/>
    <w:rsid w:val="0087381D"/>
    <w:rsid w:val="0087438E"/>
    <w:rsid w:val="008748BE"/>
    <w:rsid w:val="0087564B"/>
    <w:rsid w:val="0087662A"/>
    <w:rsid w:val="0087775A"/>
    <w:rsid w:val="00877B09"/>
    <w:rsid w:val="0088185E"/>
    <w:rsid w:val="0088319B"/>
    <w:rsid w:val="008834BD"/>
    <w:rsid w:val="00884AF2"/>
    <w:rsid w:val="00885C89"/>
    <w:rsid w:val="00887D54"/>
    <w:rsid w:val="0089028C"/>
    <w:rsid w:val="00890F64"/>
    <w:rsid w:val="0089297D"/>
    <w:rsid w:val="00892F74"/>
    <w:rsid w:val="008956CB"/>
    <w:rsid w:val="008969C1"/>
    <w:rsid w:val="008A00CD"/>
    <w:rsid w:val="008A1EE0"/>
    <w:rsid w:val="008A21E5"/>
    <w:rsid w:val="008A2472"/>
    <w:rsid w:val="008A50A3"/>
    <w:rsid w:val="008A5511"/>
    <w:rsid w:val="008A60D0"/>
    <w:rsid w:val="008B37D6"/>
    <w:rsid w:val="008B4887"/>
    <w:rsid w:val="008B587C"/>
    <w:rsid w:val="008B7AB8"/>
    <w:rsid w:val="008C0736"/>
    <w:rsid w:val="008C2871"/>
    <w:rsid w:val="008C30F3"/>
    <w:rsid w:val="008C3D32"/>
    <w:rsid w:val="008C5948"/>
    <w:rsid w:val="008C5967"/>
    <w:rsid w:val="008C5AD4"/>
    <w:rsid w:val="008C6C49"/>
    <w:rsid w:val="008C6E0E"/>
    <w:rsid w:val="008C76AB"/>
    <w:rsid w:val="008C7E80"/>
    <w:rsid w:val="008D1AD8"/>
    <w:rsid w:val="008D26D0"/>
    <w:rsid w:val="008D37BD"/>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5F0C"/>
    <w:rsid w:val="00911233"/>
    <w:rsid w:val="00912140"/>
    <w:rsid w:val="00912E8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2627"/>
    <w:rsid w:val="00953260"/>
    <w:rsid w:val="00956CA6"/>
    <w:rsid w:val="009573A9"/>
    <w:rsid w:val="00961734"/>
    <w:rsid w:val="00961A8C"/>
    <w:rsid w:val="00962076"/>
    <w:rsid w:val="0096257F"/>
    <w:rsid w:val="0096386B"/>
    <w:rsid w:val="00963DE9"/>
    <w:rsid w:val="0096697E"/>
    <w:rsid w:val="00971C9B"/>
    <w:rsid w:val="00972213"/>
    <w:rsid w:val="00972A28"/>
    <w:rsid w:val="00973763"/>
    <w:rsid w:val="0097384B"/>
    <w:rsid w:val="009741B8"/>
    <w:rsid w:val="00975E7F"/>
    <w:rsid w:val="0098019F"/>
    <w:rsid w:val="00981BE0"/>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B01DB"/>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20300"/>
    <w:rsid w:val="00A207FF"/>
    <w:rsid w:val="00A211AA"/>
    <w:rsid w:val="00A2217F"/>
    <w:rsid w:val="00A252A2"/>
    <w:rsid w:val="00A26379"/>
    <w:rsid w:val="00A26959"/>
    <w:rsid w:val="00A26CEC"/>
    <w:rsid w:val="00A27C44"/>
    <w:rsid w:val="00A3233F"/>
    <w:rsid w:val="00A32D5B"/>
    <w:rsid w:val="00A332B4"/>
    <w:rsid w:val="00A33E10"/>
    <w:rsid w:val="00A34474"/>
    <w:rsid w:val="00A36B0D"/>
    <w:rsid w:val="00A36F7A"/>
    <w:rsid w:val="00A37D08"/>
    <w:rsid w:val="00A417E5"/>
    <w:rsid w:val="00A442A5"/>
    <w:rsid w:val="00A4718F"/>
    <w:rsid w:val="00A51651"/>
    <w:rsid w:val="00A51B21"/>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8BE"/>
    <w:rsid w:val="00A76942"/>
    <w:rsid w:val="00A80074"/>
    <w:rsid w:val="00A804B1"/>
    <w:rsid w:val="00A8070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B21"/>
    <w:rsid w:val="00B07551"/>
    <w:rsid w:val="00B07D7C"/>
    <w:rsid w:val="00B1065F"/>
    <w:rsid w:val="00B144F1"/>
    <w:rsid w:val="00B16110"/>
    <w:rsid w:val="00B165E9"/>
    <w:rsid w:val="00B16FB6"/>
    <w:rsid w:val="00B17133"/>
    <w:rsid w:val="00B202BF"/>
    <w:rsid w:val="00B206D1"/>
    <w:rsid w:val="00B2183E"/>
    <w:rsid w:val="00B2397F"/>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2BF0"/>
    <w:rsid w:val="00BA31B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7A32"/>
    <w:rsid w:val="00BD22FC"/>
    <w:rsid w:val="00BD28E8"/>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34A3"/>
    <w:rsid w:val="00C14A98"/>
    <w:rsid w:val="00C156E8"/>
    <w:rsid w:val="00C15970"/>
    <w:rsid w:val="00C16F07"/>
    <w:rsid w:val="00C1741F"/>
    <w:rsid w:val="00C22052"/>
    <w:rsid w:val="00C22251"/>
    <w:rsid w:val="00C223EB"/>
    <w:rsid w:val="00C23027"/>
    <w:rsid w:val="00C23A2B"/>
    <w:rsid w:val="00C276FD"/>
    <w:rsid w:val="00C27A7A"/>
    <w:rsid w:val="00C30315"/>
    <w:rsid w:val="00C312A5"/>
    <w:rsid w:val="00C337D0"/>
    <w:rsid w:val="00C34571"/>
    <w:rsid w:val="00C36F80"/>
    <w:rsid w:val="00C372BC"/>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58EE"/>
    <w:rsid w:val="00C65D63"/>
    <w:rsid w:val="00C65E9F"/>
    <w:rsid w:val="00C66A26"/>
    <w:rsid w:val="00C67B60"/>
    <w:rsid w:val="00C710E0"/>
    <w:rsid w:val="00C71555"/>
    <w:rsid w:val="00C719A7"/>
    <w:rsid w:val="00C742CE"/>
    <w:rsid w:val="00C75C01"/>
    <w:rsid w:val="00C76DBB"/>
    <w:rsid w:val="00C779CD"/>
    <w:rsid w:val="00C8136C"/>
    <w:rsid w:val="00C82B32"/>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76D2"/>
    <w:rsid w:val="00CD2AF8"/>
    <w:rsid w:val="00CD329E"/>
    <w:rsid w:val="00CD3B0D"/>
    <w:rsid w:val="00CD5871"/>
    <w:rsid w:val="00CE03BF"/>
    <w:rsid w:val="00CE0B0E"/>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7FD6"/>
    <w:rsid w:val="00D23758"/>
    <w:rsid w:val="00D23BF2"/>
    <w:rsid w:val="00D26339"/>
    <w:rsid w:val="00D269E1"/>
    <w:rsid w:val="00D30A84"/>
    <w:rsid w:val="00D34ED7"/>
    <w:rsid w:val="00D35D45"/>
    <w:rsid w:val="00D36560"/>
    <w:rsid w:val="00D36743"/>
    <w:rsid w:val="00D41109"/>
    <w:rsid w:val="00D42647"/>
    <w:rsid w:val="00D4579D"/>
    <w:rsid w:val="00D45890"/>
    <w:rsid w:val="00D45A18"/>
    <w:rsid w:val="00D45F17"/>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25D9"/>
    <w:rsid w:val="00D62733"/>
    <w:rsid w:val="00D63683"/>
    <w:rsid w:val="00D6411E"/>
    <w:rsid w:val="00D70FE1"/>
    <w:rsid w:val="00D727AC"/>
    <w:rsid w:val="00D74452"/>
    <w:rsid w:val="00D75B30"/>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23D8"/>
    <w:rsid w:val="00E12AFB"/>
    <w:rsid w:val="00E1381A"/>
    <w:rsid w:val="00E14AAE"/>
    <w:rsid w:val="00E155AD"/>
    <w:rsid w:val="00E16433"/>
    <w:rsid w:val="00E17D50"/>
    <w:rsid w:val="00E20191"/>
    <w:rsid w:val="00E20DBB"/>
    <w:rsid w:val="00E20FAD"/>
    <w:rsid w:val="00E216BA"/>
    <w:rsid w:val="00E22A8E"/>
    <w:rsid w:val="00E342FF"/>
    <w:rsid w:val="00E348F3"/>
    <w:rsid w:val="00E34FD3"/>
    <w:rsid w:val="00E36ED8"/>
    <w:rsid w:val="00E42FF0"/>
    <w:rsid w:val="00E43698"/>
    <w:rsid w:val="00E43843"/>
    <w:rsid w:val="00E4415E"/>
    <w:rsid w:val="00E447FE"/>
    <w:rsid w:val="00E4591F"/>
    <w:rsid w:val="00E4710F"/>
    <w:rsid w:val="00E47FAD"/>
    <w:rsid w:val="00E50D37"/>
    <w:rsid w:val="00E5136F"/>
    <w:rsid w:val="00E51E00"/>
    <w:rsid w:val="00E53765"/>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5D2"/>
    <w:rsid w:val="00E97568"/>
    <w:rsid w:val="00EA030B"/>
    <w:rsid w:val="00EA0556"/>
    <w:rsid w:val="00EA06E0"/>
    <w:rsid w:val="00EA1301"/>
    <w:rsid w:val="00EA1738"/>
    <w:rsid w:val="00EA242A"/>
    <w:rsid w:val="00EA3BF5"/>
    <w:rsid w:val="00EA4104"/>
    <w:rsid w:val="00EA51CC"/>
    <w:rsid w:val="00EA5368"/>
    <w:rsid w:val="00EA589C"/>
    <w:rsid w:val="00EA6B81"/>
    <w:rsid w:val="00EA7331"/>
    <w:rsid w:val="00EB1637"/>
    <w:rsid w:val="00EB1DCA"/>
    <w:rsid w:val="00EB2E94"/>
    <w:rsid w:val="00EB2F4A"/>
    <w:rsid w:val="00EB2F4F"/>
    <w:rsid w:val="00EB4B8A"/>
    <w:rsid w:val="00EB6F39"/>
    <w:rsid w:val="00EB7A60"/>
    <w:rsid w:val="00EC13B8"/>
    <w:rsid w:val="00EC32F0"/>
    <w:rsid w:val="00EC3BDF"/>
    <w:rsid w:val="00EC3F02"/>
    <w:rsid w:val="00EC5A2E"/>
    <w:rsid w:val="00EC6350"/>
    <w:rsid w:val="00EC7973"/>
    <w:rsid w:val="00EC7A1A"/>
    <w:rsid w:val="00ED0537"/>
    <w:rsid w:val="00ED0F5A"/>
    <w:rsid w:val="00ED17C1"/>
    <w:rsid w:val="00ED23FB"/>
    <w:rsid w:val="00ED2748"/>
    <w:rsid w:val="00ED4373"/>
    <w:rsid w:val="00ED5027"/>
    <w:rsid w:val="00ED5D9D"/>
    <w:rsid w:val="00ED5E06"/>
    <w:rsid w:val="00ED7DA5"/>
    <w:rsid w:val="00EE0682"/>
    <w:rsid w:val="00EE0FEB"/>
    <w:rsid w:val="00EE29E1"/>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26C6"/>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47F2"/>
    <w:rsid w:val="00F57522"/>
    <w:rsid w:val="00F61287"/>
    <w:rsid w:val="00F61618"/>
    <w:rsid w:val="00F61B04"/>
    <w:rsid w:val="00F621C5"/>
    <w:rsid w:val="00F6314D"/>
    <w:rsid w:val="00F65E7C"/>
    <w:rsid w:val="00F65FD6"/>
    <w:rsid w:val="00F661FA"/>
    <w:rsid w:val="00F66434"/>
    <w:rsid w:val="00F67434"/>
    <w:rsid w:val="00F67D86"/>
    <w:rsid w:val="00F7180E"/>
    <w:rsid w:val="00F71F16"/>
    <w:rsid w:val="00F733AC"/>
    <w:rsid w:val="00F73738"/>
    <w:rsid w:val="00F7587E"/>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E29"/>
    <w:rsid w:val="00FB0946"/>
    <w:rsid w:val="00FB3279"/>
    <w:rsid w:val="00FB708A"/>
    <w:rsid w:val="00FC08C3"/>
    <w:rsid w:val="00FC19E4"/>
    <w:rsid w:val="00FC1E0A"/>
    <w:rsid w:val="00FC260C"/>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433CFDEF-0C87-48C2-BBC3-FEAAAD0A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99"/>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5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www.ebatco.com"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hyperlink" Target="mailto:info@ebatco.com" TargetMode="External"/><Relationship Id="rId2" Type="http://schemas.openxmlformats.org/officeDocument/2006/relationships/styles" Target="styles.xml"/><Relationship Id="rId16" Type="http://schemas.openxmlformats.org/officeDocument/2006/relationships/hyperlink" Target="mailto:info@ebatc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482</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5144</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Windows User</cp:lastModifiedBy>
  <cp:revision>19</cp:revision>
  <cp:lastPrinted>2011-11-29T15:28:00Z</cp:lastPrinted>
  <dcterms:created xsi:type="dcterms:W3CDTF">2019-04-23T19:48:00Z</dcterms:created>
  <dcterms:modified xsi:type="dcterms:W3CDTF">2019-04-25T21:20:00Z</dcterms:modified>
</cp:coreProperties>
</file>