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06A8" w14:textId="77777777" w:rsidR="00D30A84" w:rsidRDefault="00D30A84"/>
    <w:tbl>
      <w:tblPr>
        <w:tblpPr w:leftFromText="180" w:rightFromText="180" w:vertAnchor="text" w:tblpXSpec="center" w:tblpY="1"/>
        <w:tblOverlap w:val="never"/>
        <w:tblW w:w="16150" w:type="dxa"/>
        <w:tblLook w:val="0000" w:firstRow="0" w:lastRow="0" w:firstColumn="0" w:lastColumn="0" w:noHBand="0" w:noVBand="0"/>
      </w:tblPr>
      <w:tblGrid>
        <w:gridCol w:w="16150"/>
      </w:tblGrid>
      <w:tr w:rsidR="00D30A84" w14:paraId="14DC0FD3" w14:textId="77777777" w:rsidTr="00E13F98">
        <w:trPr>
          <w:trHeight w:val="570"/>
        </w:trPr>
        <w:tc>
          <w:tcPr>
            <w:tcW w:w="16150" w:type="dxa"/>
            <w:vAlign w:val="center"/>
          </w:tcPr>
          <w:p w14:paraId="31194E92" w14:textId="4C4FE9B6" w:rsidR="00D30A84" w:rsidRDefault="00D30A84" w:rsidP="00B80786">
            <w:pPr>
              <w:jc w:val="center"/>
              <w:rPr>
                <w:rFonts w:ascii="Arial" w:hAnsi="Arial" w:cs="Arial"/>
                <w:b/>
                <w:sz w:val="20"/>
                <w:szCs w:val="20"/>
              </w:rPr>
            </w:pPr>
          </w:p>
          <w:p w14:paraId="32E81453" w14:textId="72F047AD" w:rsidR="00D30A84" w:rsidRDefault="00C6452E" w:rsidP="00F02F2F">
            <w:pPr>
              <w:tabs>
                <w:tab w:val="left" w:pos="8633"/>
              </w:tabs>
              <w:jc w:val="center"/>
              <w:rPr>
                <w:rFonts w:ascii="Arial" w:hAnsi="Arial" w:cs="Arial"/>
                <w:b/>
                <w:sz w:val="20"/>
                <w:szCs w:val="20"/>
              </w:rPr>
            </w:pPr>
            <w:r>
              <w:rPr>
                <w:rFonts w:ascii="Arial" w:hAnsi="Arial" w:cs="Arial"/>
                <w:b/>
                <w:noProof/>
                <w:sz w:val="20"/>
                <w:szCs w:val="20"/>
              </w:rPr>
              <w:drawing>
                <wp:inline distT="0" distB="0" distL="0" distR="0" wp14:anchorId="06FAB1D6" wp14:editId="15D5FB07">
                  <wp:extent cx="8228571" cy="914286"/>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2022 Mar-Apr.png"/>
                          <pic:cNvPicPr/>
                        </pic:nvPicPr>
                        <pic:blipFill>
                          <a:blip r:embed="rId5">
                            <a:extLst>
                              <a:ext uri="{28A0092B-C50C-407E-A947-70E740481C1C}">
                                <a14:useLocalDpi xmlns:a14="http://schemas.microsoft.com/office/drawing/2010/main" val="0"/>
                              </a:ext>
                            </a:extLst>
                          </a:blip>
                          <a:stretch>
                            <a:fillRect/>
                          </a:stretch>
                        </pic:blipFill>
                        <pic:spPr>
                          <a:xfrm>
                            <a:off x="0" y="0"/>
                            <a:ext cx="8228571" cy="914286"/>
                          </a:xfrm>
                          <a:prstGeom prst="rect">
                            <a:avLst/>
                          </a:prstGeom>
                        </pic:spPr>
                      </pic:pic>
                    </a:graphicData>
                  </a:graphic>
                </wp:inline>
              </w:drawing>
            </w:r>
          </w:p>
          <w:p w14:paraId="0C609377" w14:textId="77777777" w:rsidR="00D30A84" w:rsidRDefault="00D30A84" w:rsidP="00B80786">
            <w:pPr>
              <w:ind w:leftChars="600" w:left="1440" w:right="1440"/>
              <w:jc w:val="right"/>
              <w:rPr>
                <w:rFonts w:ascii="Arial" w:hAnsi="Arial" w:cs="Arial"/>
                <w:color w:val="006C00"/>
                <w:sz w:val="20"/>
                <w:szCs w:val="20"/>
              </w:rPr>
            </w:pPr>
          </w:p>
          <w:p w14:paraId="1AC3C8A5" w14:textId="6332DD82" w:rsidR="002E3005" w:rsidRPr="002E3005" w:rsidRDefault="00D30A84" w:rsidP="002E3005">
            <w:pPr>
              <w:ind w:left="1440" w:right="1440"/>
              <w:jc w:val="both"/>
              <w:rPr>
                <w:b/>
              </w:rPr>
            </w:pPr>
            <w:r w:rsidRPr="00CC247A">
              <w:rPr>
                <w:b/>
              </w:rPr>
              <w:t xml:space="preserve">Nano Brief </w:t>
            </w:r>
            <w:r w:rsidRPr="00647061">
              <w:object w:dxaOrig="5955" w:dyaOrig="45" w14:anchorId="0E14A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4pt;height:1.8pt" o:ole="">
                  <v:imagedata r:id="rId6" o:title=""/>
                </v:shape>
                <o:OLEObject Type="Embed" ProgID="PBrush" ShapeID="_x0000_i1025" DrawAspect="Content" ObjectID="_1712653344" r:id="rId7"/>
              </w:object>
            </w:r>
          </w:p>
          <w:p w14:paraId="29A0493E" w14:textId="77777777" w:rsidR="00363991" w:rsidRDefault="00363991" w:rsidP="003C2791">
            <w:pPr>
              <w:ind w:left="1440" w:right="1440"/>
              <w:jc w:val="both"/>
              <w:rPr>
                <w:color w:val="000000"/>
                <w:lang w:val="en"/>
              </w:rPr>
            </w:pPr>
          </w:p>
          <w:p w14:paraId="36AB2990" w14:textId="77777777" w:rsidR="006E5EC2" w:rsidRDefault="006E5EC2" w:rsidP="006E5EC2">
            <w:pPr>
              <w:ind w:left="1440" w:right="1440"/>
              <w:jc w:val="both"/>
              <w:rPr>
                <w:color w:val="000000"/>
                <w:lang w:val="en"/>
              </w:rPr>
            </w:pPr>
            <w:r>
              <w:rPr>
                <w:color w:val="000000"/>
                <w:lang w:val="en"/>
              </w:rPr>
              <w:t>In nanoscience news:</w:t>
            </w:r>
          </w:p>
          <w:p w14:paraId="7348F412" w14:textId="77777777" w:rsidR="006E5EC2" w:rsidRDefault="006E5EC2" w:rsidP="006E5EC2">
            <w:pPr>
              <w:ind w:left="1440" w:right="1440"/>
              <w:jc w:val="both"/>
              <w:rPr>
                <w:color w:val="000000"/>
                <w:lang w:val="en"/>
              </w:rPr>
            </w:pPr>
          </w:p>
          <w:p w14:paraId="2319B9E8" w14:textId="6CE02C46" w:rsidR="008E3C2F" w:rsidRDefault="008E3C2F" w:rsidP="001A48DF">
            <w:pPr>
              <w:ind w:left="1440" w:right="1440"/>
              <w:jc w:val="both"/>
            </w:pPr>
            <w:r w:rsidRPr="008E3C2F">
              <w:rPr>
                <w:color w:val="333333"/>
                <w:sz w:val="23"/>
                <w:szCs w:val="23"/>
                <w:shd w:val="clear" w:color="auto" w:fill="FFFFFF"/>
              </w:rPr>
              <w:t xml:space="preserve">Researchers at the USC Viterbi School of Engineering </w:t>
            </w:r>
            <w:r w:rsidR="00A10FB4">
              <w:rPr>
                <w:color w:val="333333"/>
                <w:sz w:val="23"/>
                <w:szCs w:val="23"/>
                <w:shd w:val="clear" w:color="auto" w:fill="FFFFFF"/>
              </w:rPr>
              <w:t xml:space="preserve">and </w:t>
            </w:r>
            <w:r w:rsidR="00A10FB4">
              <w:t>Purdue</w:t>
            </w:r>
            <w:r w:rsidR="00A10FB4" w:rsidRPr="00A10FB4">
              <w:rPr>
                <w:color w:val="333333"/>
                <w:sz w:val="23"/>
                <w:szCs w:val="23"/>
                <w:shd w:val="clear" w:color="auto" w:fill="FFFFFF"/>
              </w:rPr>
              <w:t xml:space="preserve"> University </w:t>
            </w:r>
            <w:r w:rsidRPr="008E3C2F">
              <w:rPr>
                <w:color w:val="333333"/>
                <w:sz w:val="23"/>
                <w:szCs w:val="23"/>
                <w:shd w:val="clear" w:color="auto" w:fill="FFFFFF"/>
              </w:rPr>
              <w:t>have developed a highly specialized 3D printing technique that allows microfluidic channels to be fabricated on chips at a precise microscale not previously achieved</w:t>
            </w:r>
            <w:r w:rsidR="00A10FB4">
              <w:rPr>
                <w:color w:val="333333"/>
                <w:sz w:val="23"/>
                <w:szCs w:val="23"/>
                <w:shd w:val="clear" w:color="auto" w:fill="FFFFFF"/>
              </w:rPr>
              <w:t>, according to</w:t>
            </w:r>
            <w:r w:rsidRPr="008E3C2F">
              <w:rPr>
                <w:color w:val="333333"/>
                <w:sz w:val="23"/>
                <w:szCs w:val="23"/>
                <w:shd w:val="clear" w:color="auto" w:fill="FFFFFF"/>
              </w:rPr>
              <w:t xml:space="preserve"> </w:t>
            </w:r>
            <w:hyperlink r:id="rId8" w:tgtFrame="_blank" w:history="1">
              <w:r w:rsidRPr="008E3C2F">
                <w:rPr>
                  <w:rStyle w:val="Hyperlink"/>
                  <w:color w:val="990000"/>
                  <w:sz w:val="23"/>
                  <w:szCs w:val="23"/>
                  <w:u w:val="none"/>
                  <w:shd w:val="clear" w:color="auto" w:fill="FFFFFF"/>
                </w:rPr>
                <w:t>Nature Communications.</w:t>
              </w:r>
            </w:hyperlink>
            <w:r>
              <w:t xml:space="preserve"> </w:t>
            </w:r>
          </w:p>
          <w:p w14:paraId="3A2E2153" w14:textId="19550EA3" w:rsidR="00E5590B" w:rsidRDefault="000500AC" w:rsidP="001A48DF">
            <w:pPr>
              <w:ind w:left="1440" w:right="1440"/>
              <w:jc w:val="both"/>
            </w:pPr>
            <w:hyperlink r:id="rId9" w:history="1">
              <w:r w:rsidR="008E3C2F" w:rsidRPr="00B846D0">
                <w:rPr>
                  <w:rStyle w:val="Hyperlink"/>
                </w:rPr>
                <w:t>https://viterbischool.usc.edu/news/2022/04/new-3d-printing-technique-a-game-changer-for-medical-testing-devices/</w:t>
              </w:r>
            </w:hyperlink>
          </w:p>
          <w:p w14:paraId="1C7FED24" w14:textId="77777777" w:rsidR="008E3C2F" w:rsidRDefault="008E3C2F" w:rsidP="001A48DF">
            <w:pPr>
              <w:ind w:left="1440" w:right="1440"/>
              <w:jc w:val="both"/>
            </w:pPr>
          </w:p>
          <w:p w14:paraId="6F1F50FD" w14:textId="55D0B247" w:rsidR="008E3C2F" w:rsidRDefault="00385FA2" w:rsidP="001A48DF">
            <w:pPr>
              <w:ind w:left="1440" w:right="1440"/>
              <w:jc w:val="both"/>
              <w:rPr>
                <w:color w:val="1A1A1B"/>
              </w:rPr>
            </w:pPr>
            <w:r w:rsidRPr="00385FA2">
              <w:rPr>
                <w:color w:val="1A1A1B"/>
              </w:rPr>
              <w:t>A research team from Kyoto University and other universities has succeeded for the first time in the world in developing an alloy that combines all eight elements known as precious metals, including gold, silver, and platinum, according to an announcement in the Journal of the American Chemical Society. The alloy is said to be 10 times more powerful than existing platinum as a catalyst for producing hydrogen from water by electrolysis. It may also lead to a solution to the energy problem,</w:t>
            </w:r>
            <w:r w:rsidR="00EE0B50">
              <w:rPr>
                <w:color w:val="1A1A1B"/>
              </w:rPr>
              <w:t xml:space="preserve"> </w:t>
            </w:r>
            <w:r w:rsidRPr="00385FA2">
              <w:rPr>
                <w:color w:val="1A1A1B"/>
              </w:rPr>
              <w:t>they hope.</w:t>
            </w:r>
          </w:p>
          <w:p w14:paraId="3BFA7232" w14:textId="6D9F4C20" w:rsidR="00385FA2" w:rsidRDefault="000500AC" w:rsidP="001A48DF">
            <w:pPr>
              <w:ind w:left="1440" w:right="1440"/>
              <w:jc w:val="both"/>
              <w:rPr>
                <w:color w:val="000000"/>
                <w:lang w:val="en"/>
              </w:rPr>
            </w:pPr>
            <w:hyperlink r:id="rId10" w:history="1">
              <w:r w:rsidR="004D71F4" w:rsidRPr="004A7ACD">
                <w:rPr>
                  <w:rStyle w:val="Hyperlink"/>
                  <w:lang w:val="en"/>
                </w:rPr>
                <w:t>https://mainichi.jp/articles/20220330/k00/00m/040/049000c</w:t>
              </w:r>
            </w:hyperlink>
          </w:p>
          <w:p w14:paraId="0B6B2F32" w14:textId="77777777" w:rsidR="004D71F4" w:rsidRDefault="004D71F4" w:rsidP="001A48DF">
            <w:pPr>
              <w:ind w:left="1440" w:right="1440"/>
              <w:jc w:val="both"/>
              <w:rPr>
                <w:color w:val="000000"/>
                <w:lang w:val="en"/>
              </w:rPr>
            </w:pPr>
          </w:p>
          <w:p w14:paraId="133868E1" w14:textId="3903360E" w:rsidR="004D71F4" w:rsidRDefault="004D71F4" w:rsidP="004D71F4">
            <w:pPr>
              <w:ind w:left="1440" w:right="1440"/>
              <w:jc w:val="both"/>
              <w:rPr>
                <w:color w:val="000000"/>
                <w:lang w:val="en"/>
              </w:rPr>
            </w:pPr>
            <w:r w:rsidRPr="004D71F4">
              <w:rPr>
                <w:color w:val="000000"/>
                <w:lang w:val="en"/>
              </w:rPr>
              <w:t>A nitrogen doped carbon-coated nickel anode can catalyze an essential reaction in hydrogen fuel cells at a fraction of the cost of the precious metals currently used, Cornell researchers have found.</w:t>
            </w:r>
            <w:r>
              <w:rPr>
                <w:color w:val="000000"/>
                <w:lang w:val="en"/>
              </w:rPr>
              <w:t xml:space="preserve"> </w:t>
            </w:r>
            <w:r w:rsidRPr="004D71F4">
              <w:rPr>
                <w:color w:val="000000"/>
                <w:lang w:val="en"/>
              </w:rPr>
              <w:t>The new discovery could accelerate the widespread use of hydrogen fuel cells, which hold great promise as efficient, clean energy sources for vehicles and other applications.</w:t>
            </w:r>
          </w:p>
          <w:p w14:paraId="4B3D9439" w14:textId="6DE3F2A5" w:rsidR="004D71F4" w:rsidRDefault="000500AC" w:rsidP="004D71F4">
            <w:pPr>
              <w:ind w:left="1440" w:right="1440"/>
              <w:jc w:val="both"/>
              <w:rPr>
                <w:color w:val="000000"/>
                <w:lang w:val="en"/>
              </w:rPr>
            </w:pPr>
            <w:hyperlink r:id="rId11" w:history="1">
              <w:r w:rsidR="004D71F4" w:rsidRPr="004A7ACD">
                <w:rPr>
                  <w:rStyle w:val="Hyperlink"/>
                  <w:lang w:val="en"/>
                </w:rPr>
                <w:t>https://news.cornell.edu/stories/2022/03/carbon-coated-nickel-enables-fuel-cell-free-precious-metals</w:t>
              </w:r>
            </w:hyperlink>
          </w:p>
          <w:p w14:paraId="080F0128" w14:textId="77777777" w:rsidR="004D71F4" w:rsidRPr="00385FA2" w:rsidRDefault="004D71F4" w:rsidP="004D71F4">
            <w:pPr>
              <w:ind w:right="1440"/>
              <w:jc w:val="both"/>
              <w:rPr>
                <w:color w:val="000000"/>
                <w:lang w:val="en"/>
              </w:rPr>
            </w:pPr>
          </w:p>
          <w:p w14:paraId="0D9B5945" w14:textId="77777777" w:rsidR="00E5590B" w:rsidRPr="00443035" w:rsidRDefault="00E5590B" w:rsidP="001A48DF">
            <w:pPr>
              <w:ind w:left="1440" w:right="1440"/>
              <w:jc w:val="both"/>
              <w:rPr>
                <w:color w:val="000000"/>
                <w:lang w:val="en"/>
              </w:rPr>
            </w:pPr>
          </w:p>
          <w:p w14:paraId="3747552D" w14:textId="23955302" w:rsidR="00D30A84" w:rsidRDefault="00D30A84" w:rsidP="00A0169B">
            <w:pPr>
              <w:ind w:left="1440" w:right="1440"/>
              <w:jc w:val="both"/>
            </w:pPr>
            <w:proofErr w:type="spellStart"/>
            <w:r w:rsidRPr="00CC247A">
              <w:rPr>
                <w:b/>
              </w:rPr>
              <w:t>Ebatco</w:t>
            </w:r>
            <w:proofErr w:type="spellEnd"/>
            <w:r w:rsidRPr="00CC247A">
              <w:rPr>
                <w:b/>
              </w:rPr>
              <w:t xml:space="preserve"> </w:t>
            </w:r>
            <w:r w:rsidRPr="00647061">
              <w:object w:dxaOrig="6375" w:dyaOrig="45" w14:anchorId="4A3DFDC4">
                <v:shape id="_x0000_i1026" type="#_x0000_t75" style="width:318.6pt;height:1.8pt" o:ole="">
                  <v:imagedata r:id="rId12" o:title=""/>
                </v:shape>
                <o:OLEObject Type="Embed" ProgID="PBrush" ShapeID="_x0000_i1026" DrawAspect="Content" ObjectID="_1712653345" r:id="rId13"/>
              </w:object>
            </w:r>
          </w:p>
          <w:p w14:paraId="4E717413" w14:textId="77777777" w:rsidR="0004785F" w:rsidRDefault="0004785F" w:rsidP="004F3078">
            <w:pPr>
              <w:ind w:left="1440" w:right="1440"/>
              <w:jc w:val="both"/>
            </w:pPr>
          </w:p>
          <w:p w14:paraId="112671DD" w14:textId="33FDC46B" w:rsidR="00E178F7" w:rsidRDefault="00E26619" w:rsidP="00380C42">
            <w:pPr>
              <w:ind w:left="1422" w:right="1462"/>
              <w:jc w:val="both"/>
              <w:rPr>
                <w:rStyle w:val="Hyperlink"/>
              </w:rPr>
            </w:pPr>
            <w:r>
              <w:t xml:space="preserve">Congratulations to </w:t>
            </w:r>
            <w:r w:rsidR="00457FB5">
              <w:t xml:space="preserve">Dr. Yang </w:t>
            </w:r>
            <w:r>
              <w:t>for having</w:t>
            </w:r>
            <w:r w:rsidR="00457FB5">
              <w:t xml:space="preserve"> been invited to be a panelist for the 2022 May Forum! He will be speaking </w:t>
            </w:r>
            <w:r w:rsidR="00DE64E7">
              <w:t>at</w:t>
            </w:r>
            <w:r w:rsidR="00457FB5">
              <w:t xml:space="preserve"> the Creation and Innovation </w:t>
            </w:r>
            <w:r w:rsidR="00DE64E7">
              <w:t>P</w:t>
            </w:r>
            <w:r w:rsidR="00457FB5">
              <w:t>anel</w:t>
            </w:r>
            <w:r>
              <w:t xml:space="preserve"> of the forum</w:t>
            </w:r>
            <w:r w:rsidR="00457FB5">
              <w:t xml:space="preserve">. The </w:t>
            </w:r>
            <w:r w:rsidR="00DE64E7">
              <w:t>forum</w:t>
            </w:r>
            <w:r w:rsidR="00AE4F38">
              <w:t>’s</w:t>
            </w:r>
            <w:r w:rsidR="00DE64E7">
              <w:t xml:space="preserve"> </w:t>
            </w:r>
            <w:r w:rsidR="00457FB5">
              <w:t>Zoom meeting will be held on May 7</w:t>
            </w:r>
            <w:r w:rsidR="00457FB5" w:rsidRPr="00457FB5">
              <w:rPr>
                <w:vertAlign w:val="superscript"/>
              </w:rPr>
              <w:t>th</w:t>
            </w:r>
            <w:r w:rsidR="00457FB5">
              <w:t xml:space="preserve"> from 11:00 AM</w:t>
            </w:r>
            <w:r w:rsidR="00DE64E7">
              <w:t xml:space="preserve"> </w:t>
            </w:r>
            <w:r w:rsidR="00EE0B50">
              <w:t xml:space="preserve">to </w:t>
            </w:r>
            <w:r w:rsidR="00457FB5">
              <w:t xml:space="preserve">1:00 PM </w:t>
            </w:r>
            <w:r w:rsidR="00DE64E7">
              <w:t>CDT</w:t>
            </w:r>
            <w:r w:rsidR="00457FB5">
              <w:t xml:space="preserve"> and will feature </w:t>
            </w:r>
            <w:r w:rsidR="00750676">
              <w:t xml:space="preserve">Minnesota </w:t>
            </w:r>
            <w:r w:rsidR="00457FB5">
              <w:t>Governor Tim Walz</w:t>
            </w:r>
            <w:r w:rsidR="00DE64E7">
              <w:t>, US Senator Tina Smith</w:t>
            </w:r>
            <w:r>
              <w:t xml:space="preserve"> and </w:t>
            </w:r>
            <w:r w:rsidRPr="00E26619">
              <w:t>other distinguished panelists</w:t>
            </w:r>
            <w:r w:rsidR="00457FB5">
              <w:t xml:space="preserve">. You can register and find more information for the </w:t>
            </w:r>
            <w:r w:rsidR="00E24E61">
              <w:t>forum</w:t>
            </w:r>
            <w:r w:rsidR="00457FB5">
              <w:t xml:space="preserve"> </w:t>
            </w:r>
            <w:r w:rsidR="00E24E61">
              <w:t>at</w:t>
            </w:r>
            <w:r w:rsidR="00457FB5">
              <w:t xml:space="preserve">: </w:t>
            </w:r>
            <w:hyperlink r:id="rId14" w:history="1">
              <w:r w:rsidR="006156E3" w:rsidRPr="004A7ACD">
                <w:rPr>
                  <w:rStyle w:val="Hyperlink"/>
                </w:rPr>
                <w:t>https://mayforum.org/2022/04/2022-may-forum-coming-saturday-may-7th-to-celebrate-aapi-heritage-month-of-may-the-may-forum-group-mn-chinese-americans-here-is-link-to-2022-may-forum-zoom-meeting-sign-up/</w:t>
              </w:r>
            </w:hyperlink>
            <w:r w:rsidR="00E178F7">
              <w:rPr>
                <w:rStyle w:val="Hyperlink"/>
              </w:rPr>
              <w:t>.</w:t>
            </w:r>
          </w:p>
          <w:p w14:paraId="30C5D30B" w14:textId="2455F861" w:rsidR="008405F9" w:rsidRDefault="00457FB5" w:rsidP="00380C42">
            <w:pPr>
              <w:ind w:left="1422" w:right="1462"/>
              <w:jc w:val="both"/>
            </w:pPr>
            <w:r>
              <w:t xml:space="preserve"> </w:t>
            </w:r>
          </w:p>
          <w:p w14:paraId="0587329B" w14:textId="7E32C39B" w:rsidR="006156E3" w:rsidRDefault="00E178F7" w:rsidP="00380C42">
            <w:pPr>
              <w:ind w:left="1422" w:right="1462"/>
              <w:jc w:val="both"/>
            </w:pPr>
            <w:r w:rsidRPr="00E178F7">
              <w:lastRenderedPageBreak/>
              <w:t xml:space="preserve">The </w:t>
            </w:r>
            <w:r w:rsidR="00AE4F38">
              <w:t xml:space="preserve">Ebatco </w:t>
            </w:r>
            <w:r w:rsidRPr="00E178F7">
              <w:t xml:space="preserve">newly acquired Shimadzu Universal Testing Machine has been </w:t>
            </w:r>
            <w:r w:rsidR="0060348A">
              <w:t xml:space="preserve">fully </w:t>
            </w:r>
            <w:r w:rsidRPr="00E178F7">
              <w:t>installed, tested and calibrated! It is ready to serve your needs of tensile, compression, shear, bending and other mechanical testing!</w:t>
            </w:r>
          </w:p>
          <w:p w14:paraId="2B562F01" w14:textId="77777777" w:rsidR="00E178F7" w:rsidRDefault="00E178F7" w:rsidP="00380C42">
            <w:pPr>
              <w:ind w:left="1422" w:right="1462"/>
              <w:jc w:val="both"/>
            </w:pPr>
          </w:p>
          <w:p w14:paraId="71A2F1FE" w14:textId="5942DD13" w:rsidR="006156E3" w:rsidRDefault="00AE4F38" w:rsidP="009A7870">
            <w:pPr>
              <w:ind w:left="1422" w:right="1462"/>
              <w:jc w:val="both"/>
            </w:pPr>
            <w:r>
              <w:t>Another new addition to our chemical analysis instrument suite</w:t>
            </w:r>
            <w:r w:rsidR="006156E3">
              <w:t xml:space="preserve"> </w:t>
            </w:r>
            <w:r w:rsidR="0060348A">
              <w:t>is the brand-new</w:t>
            </w:r>
            <w:r w:rsidR="006156E3">
              <w:t xml:space="preserve"> Agilent 5900 ICP-OES. </w:t>
            </w:r>
            <w:r w:rsidR="006156E3" w:rsidRPr="006156E3">
              <w:t xml:space="preserve">With both axial and radial plasma viewing capabilities, the instrument can perform trace element analysis down to parts per billion (ppb) levels </w:t>
            </w:r>
            <w:r w:rsidR="0060348A">
              <w:t>or</w:t>
            </w:r>
            <w:r w:rsidR="006156E3" w:rsidRPr="006156E3">
              <w:t xml:space="preserve"> bulk chemical analysis due to the instrument’s wide linear dynamic range. The addition of the SPS 4 Autosampler </w:t>
            </w:r>
            <w:r w:rsidR="00F61BE9">
              <w:t>to the instrument increase</w:t>
            </w:r>
            <w:r w:rsidR="00EE0B50">
              <w:t>s</w:t>
            </w:r>
            <w:r w:rsidR="00F61BE9">
              <w:t xml:space="preserve"> automation and productivity, </w:t>
            </w:r>
            <w:r w:rsidR="006156E3" w:rsidRPr="006156E3">
              <w:t xml:space="preserve">minimizes user intervention, </w:t>
            </w:r>
            <w:r w:rsidR="00B66CA9">
              <w:t xml:space="preserve">and </w:t>
            </w:r>
            <w:r w:rsidR="00F61BE9">
              <w:t>leads to</w:t>
            </w:r>
            <w:r w:rsidR="006156E3" w:rsidRPr="006156E3">
              <w:t xml:space="preserve"> higher reproducibility of measurements. </w:t>
            </w:r>
            <w:r w:rsidR="0060348A" w:rsidRPr="006156E3">
              <w:t>Moreover</w:t>
            </w:r>
            <w:r w:rsidR="006156E3" w:rsidRPr="006156E3">
              <w:t xml:space="preserve">, the ability </w:t>
            </w:r>
            <w:r w:rsidR="0060348A">
              <w:t xml:space="preserve">of the instrument </w:t>
            </w:r>
            <w:r w:rsidR="006156E3" w:rsidRPr="006156E3">
              <w:t xml:space="preserve">to monitor </w:t>
            </w:r>
            <w:r w:rsidR="00F61BE9">
              <w:t xml:space="preserve">and record </w:t>
            </w:r>
            <w:r w:rsidR="006156E3" w:rsidRPr="006156E3">
              <w:t xml:space="preserve">several wavelengths from a single element simultaneously minimizes the risk of interfering signals, </w:t>
            </w:r>
            <w:r w:rsidR="00B66CA9">
              <w:t xml:space="preserve">and </w:t>
            </w:r>
            <w:r w:rsidR="006156E3" w:rsidRPr="006156E3">
              <w:t xml:space="preserve">increasing the accuracy of the </w:t>
            </w:r>
            <w:r w:rsidR="00B66CA9">
              <w:t xml:space="preserve">measurement </w:t>
            </w:r>
            <w:r w:rsidR="006156E3" w:rsidRPr="006156E3">
              <w:t xml:space="preserve">results. The ICP-OES can also perform a quick screening </w:t>
            </w:r>
            <w:r w:rsidR="009A7870">
              <w:t xml:space="preserve">analysis </w:t>
            </w:r>
            <w:r w:rsidR="006156E3" w:rsidRPr="006156E3">
              <w:t>and provid</w:t>
            </w:r>
            <w:r w:rsidR="00B66CA9">
              <w:t>e</w:t>
            </w:r>
            <w:r w:rsidR="006156E3" w:rsidRPr="006156E3">
              <w:t xml:space="preserve"> concentration estimates of up to 70 elements</w:t>
            </w:r>
            <w:r w:rsidR="009A7870">
              <w:t xml:space="preserve"> using the </w:t>
            </w:r>
            <w:proofErr w:type="spellStart"/>
            <w:r w:rsidR="009A7870" w:rsidRPr="009A7870">
              <w:t>IntelliQuant</w:t>
            </w:r>
            <w:proofErr w:type="spellEnd"/>
            <w:r w:rsidR="009A7870" w:rsidRPr="009A7870">
              <w:t xml:space="preserve"> Analysis</w:t>
            </w:r>
            <w:r w:rsidR="009A7870">
              <w:t xml:space="preserve"> software</w:t>
            </w:r>
            <w:r w:rsidR="006156E3" w:rsidRPr="006156E3">
              <w:t>.</w:t>
            </w:r>
          </w:p>
          <w:p w14:paraId="3012B786" w14:textId="77777777" w:rsidR="009A7870" w:rsidRDefault="009A7870" w:rsidP="009A7870">
            <w:pPr>
              <w:ind w:left="1422" w:right="1462"/>
              <w:jc w:val="both"/>
            </w:pPr>
          </w:p>
          <w:p w14:paraId="128EBCDE" w14:textId="59175A88" w:rsidR="00380C42" w:rsidRDefault="006156E3" w:rsidP="006156E3">
            <w:pPr>
              <w:ind w:left="1422" w:right="1462"/>
              <w:jc w:val="center"/>
            </w:pPr>
            <w:r>
              <w:rPr>
                <w:b/>
                <w:noProof/>
              </w:rPr>
              <w:drawing>
                <wp:inline distT="0" distB="0" distL="0" distR="0" wp14:anchorId="7E475AB1" wp14:editId="126F25A0">
                  <wp:extent cx="2913380" cy="2190115"/>
                  <wp:effectExtent l="0" t="0" r="127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13380" cy="2190115"/>
                          </a:xfrm>
                          <a:prstGeom prst="rect">
                            <a:avLst/>
                          </a:prstGeom>
                          <a:noFill/>
                          <a:ln>
                            <a:noFill/>
                          </a:ln>
                        </pic:spPr>
                      </pic:pic>
                    </a:graphicData>
                  </a:graphic>
                </wp:inline>
              </w:drawing>
            </w:r>
          </w:p>
          <w:p w14:paraId="6FF8FEDA" w14:textId="77777777" w:rsidR="009A7870" w:rsidRDefault="009A7870" w:rsidP="006156E3">
            <w:pPr>
              <w:ind w:left="1422" w:right="1462"/>
              <w:jc w:val="center"/>
            </w:pPr>
          </w:p>
          <w:p w14:paraId="4D031F33" w14:textId="1AFCCDAC" w:rsidR="006156E3" w:rsidRDefault="009A7870" w:rsidP="009A7870">
            <w:pPr>
              <w:ind w:left="1422" w:right="1462"/>
              <w:jc w:val="center"/>
            </w:pPr>
            <w:r>
              <w:t xml:space="preserve">The </w:t>
            </w:r>
            <w:r w:rsidRPr="009A7870">
              <w:t>Agilent 5900 ICP-OES</w:t>
            </w:r>
            <w:r>
              <w:t xml:space="preserve"> with</w:t>
            </w:r>
            <w:r w:rsidR="00DF5D06">
              <w:t xml:space="preserve"> the</w:t>
            </w:r>
            <w:r>
              <w:t xml:space="preserve"> </w:t>
            </w:r>
            <w:r w:rsidRPr="009A7870">
              <w:t xml:space="preserve">SPS 4 </w:t>
            </w:r>
            <w:r w:rsidR="00B66CA9">
              <w:t>a</w:t>
            </w:r>
            <w:r w:rsidRPr="009A7870">
              <w:t>utosampler</w:t>
            </w:r>
            <w:r>
              <w:t>.</w:t>
            </w:r>
          </w:p>
          <w:p w14:paraId="34B7051A" w14:textId="77777777" w:rsidR="009A7870" w:rsidRDefault="009A7870" w:rsidP="009A7870">
            <w:pPr>
              <w:ind w:left="1422" w:right="1462"/>
              <w:jc w:val="center"/>
            </w:pPr>
          </w:p>
          <w:p w14:paraId="717EE02E" w14:textId="77777777" w:rsidR="00CE6D75" w:rsidRPr="00CE6D75" w:rsidRDefault="00D30A84" w:rsidP="00B7104C">
            <w:pPr>
              <w:ind w:left="1440" w:right="1458"/>
              <w:jc w:val="both"/>
              <w:rPr>
                <w:b/>
              </w:rPr>
            </w:pPr>
            <w:r w:rsidRPr="001C30A8">
              <w:rPr>
                <w:b/>
              </w:rPr>
              <w:t>Case Study</w:t>
            </w:r>
            <w:r w:rsidRPr="00CC247A">
              <w:t xml:space="preserve"> </w:t>
            </w:r>
            <w:r w:rsidR="00926266">
              <w:rPr>
                <w:noProof/>
              </w:rPr>
              <w:drawing>
                <wp:inline distT="0" distB="0" distL="0" distR="0" wp14:anchorId="473D3274" wp14:editId="11C55559">
                  <wp:extent cx="3762375" cy="28575"/>
                  <wp:effectExtent l="0" t="0" r="0" b="0"/>
                  <wp:docPr id="4" name="Picture 4" descr="Line - 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 - Case Stud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2375" cy="28575"/>
                          </a:xfrm>
                          <a:prstGeom prst="rect">
                            <a:avLst/>
                          </a:prstGeom>
                          <a:noFill/>
                          <a:ln>
                            <a:noFill/>
                          </a:ln>
                        </pic:spPr>
                      </pic:pic>
                    </a:graphicData>
                  </a:graphic>
                </wp:inline>
              </w:drawing>
            </w:r>
          </w:p>
          <w:p w14:paraId="2B6B3867" w14:textId="77777777" w:rsidR="00A659BC" w:rsidRPr="00A659BC" w:rsidRDefault="00A659BC" w:rsidP="00A659BC">
            <w:pPr>
              <w:ind w:left="1440" w:right="1440"/>
              <w:jc w:val="center"/>
              <w:rPr>
                <w:b/>
                <w:bCs/>
              </w:rPr>
            </w:pPr>
          </w:p>
          <w:p w14:paraId="5E5737E0" w14:textId="1F700B9C" w:rsidR="001C123C" w:rsidRPr="00C648E9" w:rsidRDefault="004C2578" w:rsidP="00FA7A87">
            <w:pPr>
              <w:keepNext/>
              <w:spacing w:before="240" w:line="276" w:lineRule="auto"/>
              <w:ind w:left="1422" w:right="1462"/>
              <w:jc w:val="center"/>
              <w:rPr>
                <w:b/>
                <w:sz w:val="28"/>
                <w:szCs w:val="28"/>
              </w:rPr>
            </w:pPr>
            <w:r w:rsidRPr="004C2578">
              <w:rPr>
                <w:b/>
              </w:rPr>
              <w:t>Quantifying the Elemental Composition of Materials Using ICP-OES</w:t>
            </w:r>
          </w:p>
          <w:p w14:paraId="145F13A3" w14:textId="77777777" w:rsidR="004C2578" w:rsidRDefault="004C2578" w:rsidP="004C2578">
            <w:pPr>
              <w:keepNext/>
              <w:spacing w:before="240" w:line="276" w:lineRule="auto"/>
              <w:ind w:left="1422" w:right="1462"/>
              <w:jc w:val="both"/>
            </w:pPr>
            <w:r>
              <w:t>Inductively coupled plasma optical emission spectroscopy (ICP-OES) is an indispensable tool in the determination of elemental composition and concentration down to parts per billion levels in a wide range of sample types. In applications ranging from steel manufacturing to environmental testing to contaminant quantification, it is imperative to accurately determine the elemental composition of a sample. Given this, ICP-OES is an ideal tool to perform quality control, as well as R&amp;D.</w:t>
            </w:r>
          </w:p>
          <w:p w14:paraId="63D8FA40" w14:textId="5AA8B996" w:rsidR="00FA7A87" w:rsidRDefault="004C2578" w:rsidP="004C2578">
            <w:pPr>
              <w:keepNext/>
              <w:spacing w:before="240" w:line="276" w:lineRule="auto"/>
              <w:ind w:left="1422" w:right="1462"/>
              <w:jc w:val="both"/>
              <w:rPr>
                <w:rFonts w:eastAsiaTheme="minorHAnsi"/>
                <w:noProof/>
              </w:rPr>
            </w:pPr>
            <w:r>
              <w:t xml:space="preserve">ICP-OES is a spectroscopic technique that excites atoms and ions and measures the wavelength of the emitted light when electrons return to their lower energy level. To accomplish this, </w:t>
            </w:r>
            <w:r>
              <w:lastRenderedPageBreak/>
              <w:t>specimens are nebulized and introduced into a high temperature argon plasma. This plasma provides enough energy to excite the atoms, whose emission rays are then measured by a detector. Due to the technique’s ability to measure multiple wavelengths of a single element, as well as utilize methods such as internal standardization and inter-element correction, even samples containing a high number of analytes at varying concentrations can be accurately analyzed.</w:t>
            </w:r>
          </w:p>
          <w:p w14:paraId="3FD3B170" w14:textId="5FBE6072" w:rsidR="004A4EF1" w:rsidRDefault="004C2578" w:rsidP="00FA7A87">
            <w:pPr>
              <w:keepNext/>
              <w:spacing w:before="240" w:line="276" w:lineRule="auto"/>
              <w:ind w:left="1422" w:right="1462"/>
              <w:jc w:val="center"/>
              <w:rPr>
                <w:rFonts w:eastAsiaTheme="minorHAnsi"/>
                <w:noProof/>
              </w:rPr>
            </w:pPr>
            <w:r>
              <w:rPr>
                <w:noProof/>
              </w:rPr>
              <w:drawing>
                <wp:inline distT="0" distB="0" distL="0" distR="0" wp14:anchorId="3828EAD3" wp14:editId="14C571BA">
                  <wp:extent cx="4978585" cy="20180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a:stretch>
                            <a:fillRect/>
                          </a:stretch>
                        </pic:blipFill>
                        <pic:spPr>
                          <a:xfrm>
                            <a:off x="0" y="0"/>
                            <a:ext cx="4984826" cy="2020560"/>
                          </a:xfrm>
                          <a:prstGeom prst="rect">
                            <a:avLst/>
                          </a:prstGeom>
                        </pic:spPr>
                      </pic:pic>
                    </a:graphicData>
                  </a:graphic>
                </wp:inline>
              </w:drawing>
            </w:r>
            <w:r>
              <w:rPr>
                <w:noProof/>
              </w:rPr>
              <w:drawing>
                <wp:inline distT="0" distB="0" distL="0" distR="0" wp14:anchorId="2586DEB1" wp14:editId="4219E7A5">
                  <wp:extent cx="5120640" cy="2051538"/>
                  <wp:effectExtent l="0" t="0" r="381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8"/>
                          <a:stretch>
                            <a:fillRect/>
                          </a:stretch>
                        </pic:blipFill>
                        <pic:spPr>
                          <a:xfrm>
                            <a:off x="0" y="0"/>
                            <a:ext cx="5120640" cy="2051538"/>
                          </a:xfrm>
                          <a:prstGeom prst="rect">
                            <a:avLst/>
                          </a:prstGeom>
                        </pic:spPr>
                      </pic:pic>
                    </a:graphicData>
                  </a:graphic>
                </wp:inline>
              </w:drawing>
            </w:r>
          </w:p>
          <w:p w14:paraId="095156F8" w14:textId="4E0BDEA8" w:rsidR="00FA7A87" w:rsidRDefault="002D070A" w:rsidP="00FA7A87">
            <w:pPr>
              <w:keepNext/>
              <w:spacing w:before="240" w:line="276" w:lineRule="auto"/>
              <w:ind w:left="1422" w:right="1462"/>
              <w:jc w:val="center"/>
              <w:rPr>
                <w:bCs/>
                <w:szCs w:val="20"/>
              </w:rPr>
            </w:pPr>
            <w:r>
              <w:rPr>
                <w:color w:val="222222"/>
                <w:shd w:val="clear" w:color="auto" w:fill="FFFFFF"/>
              </w:rPr>
              <w:t xml:space="preserve">Figure 1. </w:t>
            </w:r>
            <w:r w:rsidR="004C2578">
              <w:t xml:space="preserve"> Cu 213.598 peak (top), and Zn 206.200 peak (bottom)</w:t>
            </w:r>
            <w:r>
              <w:rPr>
                <w:color w:val="222222"/>
                <w:shd w:val="clear" w:color="auto" w:fill="FFFFFF"/>
              </w:rPr>
              <w:t>.</w:t>
            </w:r>
          </w:p>
          <w:p w14:paraId="5BD797AA" w14:textId="1CEAFE2A" w:rsidR="004C2578" w:rsidRDefault="004C2578" w:rsidP="004C2578">
            <w:pPr>
              <w:keepNext/>
              <w:spacing w:before="240" w:line="276" w:lineRule="auto"/>
              <w:ind w:left="1422" w:right="1462"/>
              <w:jc w:val="both"/>
            </w:pPr>
            <w:r>
              <w:t>To demonstrate the capabilities and accuracy of ICP-OES, a 2008 penny was analyzed to determine its copper and zinc composition using an Agilent 5900 ICP-OES. In order to prepare the penny for analysis, a solution of 10 mL 50% HNO</w:t>
            </w:r>
            <w:r w:rsidRPr="005D798D">
              <w:rPr>
                <w:vertAlign w:val="subscript"/>
              </w:rPr>
              <w:t>3</w:t>
            </w:r>
            <w:r>
              <w:t xml:space="preserve"> and 10 mL 25% HCl was prepared, and the penny was placed in the solution and heated at 60 ºC until it was completely dissolved. Afterwards, the solution was diluted to an appropriate concentration for testing.</w:t>
            </w:r>
          </w:p>
          <w:p w14:paraId="5B988180" w14:textId="3F61E7AE" w:rsidR="002D070A" w:rsidRDefault="004C2578" w:rsidP="004C2578">
            <w:pPr>
              <w:keepNext/>
              <w:spacing w:before="240" w:line="276" w:lineRule="auto"/>
              <w:ind w:left="1422" w:right="1462"/>
              <w:jc w:val="both"/>
            </w:pPr>
            <w:r>
              <w:t xml:space="preserve">Figure 1 shows the ICP-OES results for the Cu 213.598 and Zn 206.200 spectral lines. These wavelengths were chosen due to a lack of spectral interferences and signal strength. Table 1 displays the measured </w:t>
            </w:r>
            <w:r w:rsidR="00182B62">
              <w:t xml:space="preserve">concentration in </w:t>
            </w:r>
            <w:r>
              <w:t>ppm of each component of the analysis, as well as the comparison of the calculated percent composition to the actual percent composition of a 2008 penny</w:t>
            </w:r>
            <w:r w:rsidRPr="004C2578">
              <w:rPr>
                <w:vertAlign w:val="superscript"/>
              </w:rPr>
              <w:t>1</w:t>
            </w:r>
            <w:r>
              <w:t>.</w:t>
            </w:r>
            <w:r w:rsidR="002D070A">
              <w:t xml:space="preserve"> </w:t>
            </w:r>
          </w:p>
          <w:p w14:paraId="01536D58" w14:textId="77777777" w:rsidR="004C2578" w:rsidRDefault="004C2578" w:rsidP="004C2578">
            <w:pPr>
              <w:jc w:val="center"/>
            </w:pPr>
          </w:p>
          <w:p w14:paraId="7FBE7D97" w14:textId="77777777" w:rsidR="004C2578" w:rsidRDefault="004C2578" w:rsidP="004C2578">
            <w:pPr>
              <w:jc w:val="center"/>
            </w:pPr>
            <w:r>
              <w:t>Table 1 ICP-OES Analytical Results of a Dissolved 2008 Penny</w:t>
            </w:r>
          </w:p>
          <w:tbl>
            <w:tblPr>
              <w:tblStyle w:val="TableGrid"/>
              <w:tblW w:w="0" w:type="auto"/>
              <w:jc w:val="center"/>
              <w:tblLook w:val="04A0" w:firstRow="1" w:lastRow="0" w:firstColumn="1" w:lastColumn="0" w:noHBand="0" w:noVBand="1"/>
            </w:tblPr>
            <w:tblGrid>
              <w:gridCol w:w="1255"/>
              <w:gridCol w:w="1710"/>
              <w:gridCol w:w="1323"/>
              <w:gridCol w:w="1530"/>
            </w:tblGrid>
            <w:tr w:rsidR="004C2578" w14:paraId="189309A3" w14:textId="77777777" w:rsidTr="00F21A49">
              <w:trPr>
                <w:jc w:val="center"/>
              </w:trPr>
              <w:tc>
                <w:tcPr>
                  <w:tcW w:w="1255" w:type="dxa"/>
                  <w:vAlign w:val="center"/>
                </w:tcPr>
                <w:p w14:paraId="49E4FF58" w14:textId="77777777" w:rsidR="004C2578" w:rsidRPr="004C2578" w:rsidRDefault="004C2578" w:rsidP="000500AC">
                  <w:pPr>
                    <w:framePr w:hSpace="180" w:wrap="around" w:vAnchor="text" w:hAnchor="text" w:xAlign="center" w:y="1"/>
                    <w:suppressOverlap/>
                    <w:jc w:val="center"/>
                    <w:rPr>
                      <w:rFonts w:ascii="Times New Roman" w:hAnsi="Times New Roman"/>
                      <w:b/>
                      <w:bCs/>
                    </w:rPr>
                  </w:pPr>
                  <w:r w:rsidRPr="004C2578">
                    <w:rPr>
                      <w:rFonts w:ascii="Times New Roman" w:hAnsi="Times New Roman"/>
                      <w:b/>
                      <w:bCs/>
                    </w:rPr>
                    <w:t>Element</w:t>
                  </w:r>
                </w:p>
              </w:tc>
              <w:tc>
                <w:tcPr>
                  <w:tcW w:w="1710" w:type="dxa"/>
                  <w:vAlign w:val="center"/>
                </w:tcPr>
                <w:p w14:paraId="7124A59D" w14:textId="77777777" w:rsidR="004C2578" w:rsidRPr="004C2578" w:rsidRDefault="004C2578" w:rsidP="000500AC">
                  <w:pPr>
                    <w:framePr w:hSpace="180" w:wrap="around" w:vAnchor="text" w:hAnchor="text" w:xAlign="center" w:y="1"/>
                    <w:suppressOverlap/>
                    <w:jc w:val="center"/>
                    <w:rPr>
                      <w:rFonts w:ascii="Times New Roman" w:hAnsi="Times New Roman"/>
                      <w:b/>
                      <w:bCs/>
                    </w:rPr>
                  </w:pPr>
                  <w:r w:rsidRPr="004C2578">
                    <w:rPr>
                      <w:rFonts w:ascii="Times New Roman" w:hAnsi="Times New Roman"/>
                      <w:b/>
                      <w:bCs/>
                    </w:rPr>
                    <w:t>Concentration</w:t>
                  </w:r>
                </w:p>
                <w:p w14:paraId="25F25F4A" w14:textId="77777777" w:rsidR="004C2578" w:rsidRPr="004C2578" w:rsidRDefault="004C2578" w:rsidP="000500AC">
                  <w:pPr>
                    <w:framePr w:hSpace="180" w:wrap="around" w:vAnchor="text" w:hAnchor="text" w:xAlign="center" w:y="1"/>
                    <w:suppressOverlap/>
                    <w:jc w:val="center"/>
                    <w:rPr>
                      <w:rFonts w:ascii="Times New Roman" w:hAnsi="Times New Roman"/>
                      <w:b/>
                      <w:bCs/>
                    </w:rPr>
                  </w:pPr>
                  <w:r w:rsidRPr="004C2578">
                    <w:rPr>
                      <w:rFonts w:ascii="Times New Roman" w:hAnsi="Times New Roman"/>
                      <w:b/>
                      <w:bCs/>
                    </w:rPr>
                    <w:t>(ppm)</w:t>
                  </w:r>
                </w:p>
              </w:tc>
              <w:tc>
                <w:tcPr>
                  <w:tcW w:w="1260" w:type="dxa"/>
                  <w:vAlign w:val="center"/>
                </w:tcPr>
                <w:p w14:paraId="5E3E58E5" w14:textId="77777777" w:rsidR="004C2578" w:rsidRPr="004C2578" w:rsidRDefault="004C2578" w:rsidP="000500AC">
                  <w:pPr>
                    <w:framePr w:hSpace="180" w:wrap="around" w:vAnchor="text" w:hAnchor="text" w:xAlign="center" w:y="1"/>
                    <w:suppressOverlap/>
                    <w:jc w:val="center"/>
                    <w:rPr>
                      <w:rFonts w:ascii="Times New Roman" w:hAnsi="Times New Roman"/>
                      <w:b/>
                      <w:bCs/>
                    </w:rPr>
                  </w:pPr>
                  <w:r w:rsidRPr="004C2578">
                    <w:rPr>
                      <w:rFonts w:ascii="Times New Roman" w:hAnsi="Times New Roman"/>
                      <w:b/>
                      <w:bCs/>
                    </w:rPr>
                    <w:t>Calculated</w:t>
                  </w:r>
                </w:p>
                <w:p w14:paraId="18E5402E" w14:textId="1EA1108D" w:rsidR="004C2578" w:rsidRPr="004C2578" w:rsidRDefault="00B0658C" w:rsidP="000500AC">
                  <w:pPr>
                    <w:framePr w:hSpace="180" w:wrap="around" w:vAnchor="text" w:hAnchor="text" w:xAlign="center" w:y="1"/>
                    <w:suppressOverlap/>
                    <w:jc w:val="center"/>
                    <w:rPr>
                      <w:rFonts w:ascii="Times New Roman" w:hAnsi="Times New Roman"/>
                      <w:b/>
                      <w:bCs/>
                    </w:rPr>
                  </w:pPr>
                  <w:r>
                    <w:rPr>
                      <w:rFonts w:ascii="Times New Roman" w:hAnsi="Times New Roman"/>
                      <w:b/>
                      <w:bCs/>
                    </w:rPr>
                    <w:t>(</w:t>
                  </w:r>
                  <w:proofErr w:type="spellStart"/>
                  <w:r>
                    <w:rPr>
                      <w:rFonts w:ascii="Times New Roman" w:hAnsi="Times New Roman"/>
                      <w:b/>
                      <w:bCs/>
                    </w:rPr>
                    <w:t>w</w:t>
                  </w:r>
                  <w:r w:rsidR="0073256D">
                    <w:rPr>
                      <w:rFonts w:ascii="Times New Roman" w:hAnsi="Times New Roman"/>
                      <w:b/>
                      <w:bCs/>
                    </w:rPr>
                    <w:t>t</w:t>
                  </w:r>
                  <w:proofErr w:type="spellEnd"/>
                  <w:r w:rsidR="0073256D">
                    <w:rPr>
                      <w:rFonts w:ascii="Times New Roman" w:hAnsi="Times New Roman"/>
                      <w:b/>
                      <w:bCs/>
                    </w:rPr>
                    <w:t xml:space="preserve"> </w:t>
                  </w:r>
                  <w:r w:rsidR="004C2578" w:rsidRPr="004C2578">
                    <w:rPr>
                      <w:rFonts w:ascii="Times New Roman" w:hAnsi="Times New Roman"/>
                      <w:b/>
                      <w:bCs/>
                    </w:rPr>
                    <w:t>%</w:t>
                  </w:r>
                  <w:r>
                    <w:rPr>
                      <w:rFonts w:ascii="Times New Roman" w:hAnsi="Times New Roman"/>
                      <w:b/>
                      <w:bCs/>
                    </w:rPr>
                    <w:t>)</w:t>
                  </w:r>
                </w:p>
              </w:tc>
              <w:tc>
                <w:tcPr>
                  <w:tcW w:w="1530" w:type="dxa"/>
                  <w:vAlign w:val="center"/>
                </w:tcPr>
                <w:p w14:paraId="2DDBE946" w14:textId="77777777" w:rsidR="004C2578" w:rsidRPr="004C2578" w:rsidRDefault="004C2578" w:rsidP="000500AC">
                  <w:pPr>
                    <w:framePr w:hSpace="180" w:wrap="around" w:vAnchor="text" w:hAnchor="text" w:xAlign="center" w:y="1"/>
                    <w:suppressOverlap/>
                    <w:jc w:val="center"/>
                    <w:rPr>
                      <w:rFonts w:ascii="Times New Roman" w:hAnsi="Times New Roman"/>
                      <w:b/>
                      <w:bCs/>
                    </w:rPr>
                  </w:pPr>
                  <w:r w:rsidRPr="004C2578">
                    <w:rPr>
                      <w:rFonts w:ascii="Times New Roman" w:hAnsi="Times New Roman"/>
                      <w:b/>
                      <w:bCs/>
                    </w:rPr>
                    <w:t xml:space="preserve">Theoretical </w:t>
                  </w:r>
                </w:p>
                <w:p w14:paraId="6890DD9F" w14:textId="11AFFEF8" w:rsidR="004C2578" w:rsidRPr="004C2578" w:rsidRDefault="00B0658C" w:rsidP="000500AC">
                  <w:pPr>
                    <w:framePr w:hSpace="180" w:wrap="around" w:vAnchor="text" w:hAnchor="text" w:xAlign="center" w:y="1"/>
                    <w:suppressOverlap/>
                    <w:jc w:val="center"/>
                    <w:rPr>
                      <w:rFonts w:ascii="Times New Roman" w:hAnsi="Times New Roman"/>
                      <w:b/>
                      <w:bCs/>
                    </w:rPr>
                  </w:pPr>
                  <w:r>
                    <w:rPr>
                      <w:rFonts w:ascii="Times New Roman" w:hAnsi="Times New Roman"/>
                      <w:b/>
                      <w:bCs/>
                    </w:rPr>
                    <w:t>(</w:t>
                  </w:r>
                  <w:proofErr w:type="spellStart"/>
                  <w:r>
                    <w:rPr>
                      <w:rFonts w:ascii="Times New Roman" w:hAnsi="Times New Roman"/>
                      <w:b/>
                      <w:bCs/>
                    </w:rPr>
                    <w:t>w</w:t>
                  </w:r>
                  <w:r w:rsidR="0073256D">
                    <w:rPr>
                      <w:rFonts w:ascii="Times New Roman" w:hAnsi="Times New Roman"/>
                      <w:b/>
                      <w:bCs/>
                    </w:rPr>
                    <w:t>t</w:t>
                  </w:r>
                  <w:proofErr w:type="spellEnd"/>
                  <w:r w:rsidR="0073256D">
                    <w:rPr>
                      <w:rFonts w:ascii="Times New Roman" w:hAnsi="Times New Roman"/>
                      <w:b/>
                      <w:bCs/>
                    </w:rPr>
                    <w:t xml:space="preserve"> </w:t>
                  </w:r>
                  <w:r w:rsidR="004C2578" w:rsidRPr="004C2578">
                    <w:rPr>
                      <w:rFonts w:ascii="Times New Roman" w:hAnsi="Times New Roman"/>
                      <w:b/>
                      <w:bCs/>
                    </w:rPr>
                    <w:t>%</w:t>
                  </w:r>
                  <w:r>
                    <w:rPr>
                      <w:rFonts w:ascii="Times New Roman" w:hAnsi="Times New Roman"/>
                      <w:b/>
                      <w:bCs/>
                    </w:rPr>
                    <w:t>)</w:t>
                  </w:r>
                </w:p>
              </w:tc>
            </w:tr>
            <w:tr w:rsidR="004C2578" w14:paraId="16A5BBD0" w14:textId="77777777" w:rsidTr="00F21A49">
              <w:trPr>
                <w:jc w:val="center"/>
              </w:trPr>
              <w:tc>
                <w:tcPr>
                  <w:tcW w:w="1255" w:type="dxa"/>
                  <w:vAlign w:val="center"/>
                </w:tcPr>
                <w:p w14:paraId="5BE562C4" w14:textId="77777777" w:rsidR="004C2578" w:rsidRPr="004C2578" w:rsidRDefault="004C2578" w:rsidP="000500AC">
                  <w:pPr>
                    <w:framePr w:hSpace="180" w:wrap="around" w:vAnchor="text" w:hAnchor="text" w:xAlign="center" w:y="1"/>
                    <w:suppressOverlap/>
                    <w:jc w:val="center"/>
                    <w:rPr>
                      <w:rFonts w:ascii="Times New Roman" w:hAnsi="Times New Roman"/>
                    </w:rPr>
                  </w:pPr>
                  <w:r w:rsidRPr="004C2578">
                    <w:rPr>
                      <w:rFonts w:ascii="Times New Roman" w:hAnsi="Times New Roman"/>
                    </w:rPr>
                    <w:t>Copper</w:t>
                  </w:r>
                </w:p>
              </w:tc>
              <w:tc>
                <w:tcPr>
                  <w:tcW w:w="1710" w:type="dxa"/>
                  <w:vAlign w:val="center"/>
                </w:tcPr>
                <w:p w14:paraId="0A0AEE05" w14:textId="77777777" w:rsidR="004C2578" w:rsidRPr="004C2578" w:rsidRDefault="004C2578" w:rsidP="000500AC">
                  <w:pPr>
                    <w:framePr w:hSpace="180" w:wrap="around" w:vAnchor="text" w:hAnchor="text" w:xAlign="center" w:y="1"/>
                    <w:suppressOverlap/>
                    <w:jc w:val="center"/>
                    <w:rPr>
                      <w:rFonts w:ascii="Times New Roman" w:hAnsi="Times New Roman"/>
                    </w:rPr>
                  </w:pPr>
                  <w:r w:rsidRPr="004C2578">
                    <w:rPr>
                      <w:rFonts w:ascii="Times New Roman" w:hAnsi="Times New Roman"/>
                    </w:rPr>
                    <w:t>0.7</w:t>
                  </w:r>
                </w:p>
              </w:tc>
              <w:tc>
                <w:tcPr>
                  <w:tcW w:w="1260" w:type="dxa"/>
                  <w:vAlign w:val="center"/>
                </w:tcPr>
                <w:p w14:paraId="6059F01C" w14:textId="77777777" w:rsidR="004C2578" w:rsidRPr="004C2578" w:rsidRDefault="004C2578" w:rsidP="000500AC">
                  <w:pPr>
                    <w:framePr w:hSpace="180" w:wrap="around" w:vAnchor="text" w:hAnchor="text" w:xAlign="center" w:y="1"/>
                    <w:suppressOverlap/>
                    <w:jc w:val="center"/>
                    <w:rPr>
                      <w:rFonts w:ascii="Times New Roman" w:hAnsi="Times New Roman"/>
                    </w:rPr>
                  </w:pPr>
                  <w:r w:rsidRPr="004C2578">
                    <w:rPr>
                      <w:rFonts w:ascii="Times New Roman" w:hAnsi="Times New Roman"/>
                    </w:rPr>
                    <w:t>2.5</w:t>
                  </w:r>
                </w:p>
              </w:tc>
              <w:tc>
                <w:tcPr>
                  <w:tcW w:w="1530" w:type="dxa"/>
                  <w:vAlign w:val="center"/>
                </w:tcPr>
                <w:p w14:paraId="755D4825" w14:textId="77777777" w:rsidR="004C2578" w:rsidRPr="004C2578" w:rsidRDefault="004C2578" w:rsidP="000500AC">
                  <w:pPr>
                    <w:framePr w:hSpace="180" w:wrap="around" w:vAnchor="text" w:hAnchor="text" w:xAlign="center" w:y="1"/>
                    <w:suppressOverlap/>
                    <w:jc w:val="center"/>
                    <w:rPr>
                      <w:rFonts w:ascii="Times New Roman" w:hAnsi="Times New Roman"/>
                    </w:rPr>
                  </w:pPr>
                  <w:r w:rsidRPr="004C2578">
                    <w:rPr>
                      <w:rFonts w:ascii="Times New Roman" w:hAnsi="Times New Roman"/>
                    </w:rPr>
                    <w:t>2.5</w:t>
                  </w:r>
                </w:p>
              </w:tc>
            </w:tr>
            <w:tr w:rsidR="004C2578" w14:paraId="5760ED8F" w14:textId="77777777" w:rsidTr="00F21A49">
              <w:trPr>
                <w:jc w:val="center"/>
              </w:trPr>
              <w:tc>
                <w:tcPr>
                  <w:tcW w:w="1255" w:type="dxa"/>
                  <w:vAlign w:val="center"/>
                </w:tcPr>
                <w:p w14:paraId="6F22E484" w14:textId="77777777" w:rsidR="004C2578" w:rsidRPr="004C2578" w:rsidRDefault="004C2578" w:rsidP="000500AC">
                  <w:pPr>
                    <w:framePr w:hSpace="180" w:wrap="around" w:vAnchor="text" w:hAnchor="text" w:xAlign="center" w:y="1"/>
                    <w:suppressOverlap/>
                    <w:jc w:val="center"/>
                    <w:rPr>
                      <w:rFonts w:ascii="Times New Roman" w:hAnsi="Times New Roman"/>
                    </w:rPr>
                  </w:pPr>
                  <w:r w:rsidRPr="004C2578">
                    <w:rPr>
                      <w:rFonts w:ascii="Times New Roman" w:hAnsi="Times New Roman"/>
                    </w:rPr>
                    <w:t>Zinc</w:t>
                  </w:r>
                </w:p>
              </w:tc>
              <w:tc>
                <w:tcPr>
                  <w:tcW w:w="1710" w:type="dxa"/>
                  <w:vAlign w:val="center"/>
                </w:tcPr>
                <w:p w14:paraId="28A58082" w14:textId="77777777" w:rsidR="004C2578" w:rsidRPr="004C2578" w:rsidRDefault="004C2578" w:rsidP="000500AC">
                  <w:pPr>
                    <w:framePr w:hSpace="180" w:wrap="around" w:vAnchor="text" w:hAnchor="text" w:xAlign="center" w:y="1"/>
                    <w:suppressOverlap/>
                    <w:jc w:val="center"/>
                    <w:rPr>
                      <w:rFonts w:ascii="Times New Roman" w:hAnsi="Times New Roman"/>
                    </w:rPr>
                  </w:pPr>
                  <w:r w:rsidRPr="004C2578">
                    <w:rPr>
                      <w:rFonts w:ascii="Times New Roman" w:hAnsi="Times New Roman"/>
                    </w:rPr>
                    <w:t>26.2</w:t>
                  </w:r>
                </w:p>
              </w:tc>
              <w:tc>
                <w:tcPr>
                  <w:tcW w:w="1260" w:type="dxa"/>
                  <w:vAlign w:val="center"/>
                </w:tcPr>
                <w:p w14:paraId="703FCBEC" w14:textId="77777777" w:rsidR="004C2578" w:rsidRPr="004C2578" w:rsidRDefault="004C2578" w:rsidP="000500AC">
                  <w:pPr>
                    <w:framePr w:hSpace="180" w:wrap="around" w:vAnchor="text" w:hAnchor="text" w:xAlign="center" w:y="1"/>
                    <w:suppressOverlap/>
                    <w:jc w:val="center"/>
                    <w:rPr>
                      <w:rFonts w:ascii="Times New Roman" w:hAnsi="Times New Roman"/>
                    </w:rPr>
                  </w:pPr>
                  <w:r w:rsidRPr="004C2578">
                    <w:rPr>
                      <w:rFonts w:ascii="Times New Roman" w:hAnsi="Times New Roman"/>
                    </w:rPr>
                    <w:t>97.5</w:t>
                  </w:r>
                </w:p>
              </w:tc>
              <w:tc>
                <w:tcPr>
                  <w:tcW w:w="1530" w:type="dxa"/>
                  <w:vAlign w:val="center"/>
                </w:tcPr>
                <w:p w14:paraId="5A7F0EA0" w14:textId="77777777" w:rsidR="004C2578" w:rsidRPr="004C2578" w:rsidRDefault="004C2578" w:rsidP="000500AC">
                  <w:pPr>
                    <w:framePr w:hSpace="180" w:wrap="around" w:vAnchor="text" w:hAnchor="text" w:xAlign="center" w:y="1"/>
                    <w:suppressOverlap/>
                    <w:jc w:val="center"/>
                    <w:rPr>
                      <w:rFonts w:ascii="Times New Roman" w:hAnsi="Times New Roman"/>
                    </w:rPr>
                  </w:pPr>
                  <w:r w:rsidRPr="004C2578">
                    <w:rPr>
                      <w:rFonts w:ascii="Times New Roman" w:hAnsi="Times New Roman"/>
                    </w:rPr>
                    <w:t>97.5</w:t>
                  </w:r>
                </w:p>
              </w:tc>
            </w:tr>
          </w:tbl>
          <w:p w14:paraId="3C867432" w14:textId="77777777" w:rsidR="004C2578" w:rsidRDefault="004C2578" w:rsidP="004C2578">
            <w:pPr>
              <w:jc w:val="both"/>
            </w:pPr>
          </w:p>
          <w:p w14:paraId="0D247590" w14:textId="5CB393E3" w:rsidR="004C2578" w:rsidRDefault="004C2578" w:rsidP="000500AC">
            <w:pPr>
              <w:spacing w:line="276" w:lineRule="auto"/>
              <w:ind w:left="1422" w:right="1462"/>
              <w:jc w:val="both"/>
            </w:pPr>
            <w:r>
              <w:t>The</w:t>
            </w:r>
            <w:r w:rsidR="009E5837">
              <w:t xml:space="preserve"> </w:t>
            </w:r>
            <w:r w:rsidR="009E5837" w:rsidRPr="009E5837">
              <w:t xml:space="preserve">Agilent 5900 ICP-OES </w:t>
            </w:r>
            <w:r w:rsidR="009E5837">
              <w:t>is equipped with</w:t>
            </w:r>
            <w:r>
              <w:t xml:space="preserve"> a</w:t>
            </w:r>
            <w:r w:rsidR="009E5837">
              <w:t xml:space="preserve"> software called</w:t>
            </w:r>
            <w:r>
              <w:t xml:space="preserve"> </w:t>
            </w:r>
            <w:proofErr w:type="spellStart"/>
            <w:r>
              <w:t>IntelliQuant</w:t>
            </w:r>
            <w:proofErr w:type="spellEnd"/>
            <w:r w:rsidR="009E5837">
              <w:t xml:space="preserve"> analysis. </w:t>
            </w:r>
            <w:r>
              <w:t xml:space="preserve">Although less accurate than a standard ICP-OES test, an </w:t>
            </w:r>
            <w:proofErr w:type="spellStart"/>
            <w:r>
              <w:t>IntelliQuant</w:t>
            </w:r>
            <w:proofErr w:type="spellEnd"/>
            <w:r>
              <w:t xml:space="preserve"> analysis has the added benefit</w:t>
            </w:r>
            <w:r w:rsidR="00E13F98">
              <w:t>s</w:t>
            </w:r>
            <w:r>
              <w:t xml:space="preserve"> of producing concentration estimates </w:t>
            </w:r>
            <w:r w:rsidR="00E13F98">
              <w:t>quickly for m</w:t>
            </w:r>
            <w:r w:rsidR="00182B62">
              <w:t xml:space="preserve">ultiple elements </w:t>
            </w:r>
            <w:r>
              <w:t xml:space="preserve">that </w:t>
            </w:r>
            <w:r w:rsidR="00E13F98">
              <w:t>are</w:t>
            </w:r>
            <w:r>
              <w:t xml:space="preserve"> not calibrated for, and can be performed alongside a standard test. Table 2 shows </w:t>
            </w:r>
            <w:proofErr w:type="spellStart"/>
            <w:r>
              <w:t>IntelliQuant</w:t>
            </w:r>
            <w:proofErr w:type="spellEnd"/>
            <w:r>
              <w:t xml:space="preserve"> analysis </w:t>
            </w:r>
            <w:r w:rsidR="009E5837">
              <w:t>results on the dissolved penny</w:t>
            </w:r>
            <w:r>
              <w:t>.</w:t>
            </w:r>
          </w:p>
          <w:p w14:paraId="4ABECF28" w14:textId="77777777" w:rsidR="004C2578" w:rsidRDefault="004C2578" w:rsidP="004C2578">
            <w:pPr>
              <w:jc w:val="both"/>
            </w:pPr>
          </w:p>
          <w:p w14:paraId="151E1411" w14:textId="1898BC7C" w:rsidR="004C2578" w:rsidRDefault="004C2578" w:rsidP="004C2578">
            <w:pPr>
              <w:jc w:val="center"/>
            </w:pPr>
            <w:r>
              <w:t xml:space="preserve">Table 2 </w:t>
            </w:r>
            <w:proofErr w:type="spellStart"/>
            <w:r>
              <w:t>IntelliQuant</w:t>
            </w:r>
            <w:proofErr w:type="spellEnd"/>
            <w:r>
              <w:t xml:space="preserve"> Analytical Results</w:t>
            </w:r>
            <w:r w:rsidR="00E13F98">
              <w:t xml:space="preserve"> </w:t>
            </w:r>
            <w:r w:rsidR="00E13F98" w:rsidRPr="00E13F98">
              <w:t>of a Dissolved 2008 Penny</w:t>
            </w:r>
          </w:p>
          <w:tbl>
            <w:tblPr>
              <w:tblStyle w:val="TableGrid"/>
              <w:tblW w:w="0" w:type="auto"/>
              <w:jc w:val="center"/>
              <w:tblLook w:val="04A0" w:firstRow="1" w:lastRow="0" w:firstColumn="1" w:lastColumn="0" w:noHBand="0" w:noVBand="1"/>
            </w:tblPr>
            <w:tblGrid>
              <w:gridCol w:w="1165"/>
              <w:gridCol w:w="1710"/>
              <w:gridCol w:w="1350"/>
              <w:gridCol w:w="1620"/>
            </w:tblGrid>
            <w:tr w:rsidR="004C2578" w14:paraId="4483C847" w14:textId="77777777" w:rsidTr="00F21A49">
              <w:trPr>
                <w:jc w:val="center"/>
              </w:trPr>
              <w:tc>
                <w:tcPr>
                  <w:tcW w:w="1165" w:type="dxa"/>
                  <w:vAlign w:val="center"/>
                </w:tcPr>
                <w:p w14:paraId="3DF47E2F" w14:textId="77777777" w:rsidR="004C2578" w:rsidRPr="004C2578" w:rsidRDefault="004C2578" w:rsidP="000500AC">
                  <w:pPr>
                    <w:framePr w:hSpace="180" w:wrap="around" w:vAnchor="text" w:hAnchor="text" w:xAlign="center" w:y="1"/>
                    <w:suppressOverlap/>
                    <w:jc w:val="center"/>
                    <w:rPr>
                      <w:rFonts w:ascii="Times New Roman" w:hAnsi="Times New Roman"/>
                      <w:b/>
                      <w:bCs/>
                    </w:rPr>
                  </w:pPr>
                  <w:r w:rsidRPr="004C2578">
                    <w:rPr>
                      <w:rFonts w:ascii="Times New Roman" w:hAnsi="Times New Roman"/>
                      <w:b/>
                      <w:bCs/>
                    </w:rPr>
                    <w:t>Element</w:t>
                  </w:r>
                </w:p>
              </w:tc>
              <w:tc>
                <w:tcPr>
                  <w:tcW w:w="1710" w:type="dxa"/>
                  <w:vAlign w:val="center"/>
                </w:tcPr>
                <w:p w14:paraId="679998C7" w14:textId="77777777" w:rsidR="004C2578" w:rsidRPr="004C2578" w:rsidRDefault="004C2578" w:rsidP="000500AC">
                  <w:pPr>
                    <w:framePr w:hSpace="180" w:wrap="around" w:vAnchor="text" w:hAnchor="text" w:xAlign="center" w:y="1"/>
                    <w:suppressOverlap/>
                    <w:jc w:val="center"/>
                    <w:rPr>
                      <w:rFonts w:ascii="Times New Roman" w:hAnsi="Times New Roman"/>
                      <w:b/>
                      <w:bCs/>
                    </w:rPr>
                  </w:pPr>
                  <w:r w:rsidRPr="004C2578">
                    <w:rPr>
                      <w:rFonts w:ascii="Times New Roman" w:hAnsi="Times New Roman"/>
                      <w:b/>
                      <w:bCs/>
                    </w:rPr>
                    <w:t>Concentration (ppm)</w:t>
                  </w:r>
                </w:p>
              </w:tc>
              <w:tc>
                <w:tcPr>
                  <w:tcW w:w="1350" w:type="dxa"/>
                  <w:vAlign w:val="center"/>
                </w:tcPr>
                <w:p w14:paraId="0A8703FB" w14:textId="77777777" w:rsidR="004C2578" w:rsidRPr="004C2578" w:rsidRDefault="004C2578" w:rsidP="000500AC">
                  <w:pPr>
                    <w:framePr w:hSpace="180" w:wrap="around" w:vAnchor="text" w:hAnchor="text" w:xAlign="center" w:y="1"/>
                    <w:suppressOverlap/>
                    <w:jc w:val="center"/>
                    <w:rPr>
                      <w:rFonts w:ascii="Times New Roman" w:hAnsi="Times New Roman"/>
                      <w:b/>
                      <w:bCs/>
                    </w:rPr>
                  </w:pPr>
                  <w:r w:rsidRPr="004C2578">
                    <w:rPr>
                      <w:rFonts w:ascii="Times New Roman" w:hAnsi="Times New Roman"/>
                      <w:b/>
                      <w:bCs/>
                    </w:rPr>
                    <w:t xml:space="preserve">Calculated </w:t>
                  </w:r>
                </w:p>
                <w:p w14:paraId="78B0670F" w14:textId="3A6B7F8D" w:rsidR="004C2578" w:rsidRPr="004C2578" w:rsidRDefault="00B0658C" w:rsidP="000500AC">
                  <w:pPr>
                    <w:framePr w:hSpace="180" w:wrap="around" w:vAnchor="text" w:hAnchor="text" w:xAlign="center" w:y="1"/>
                    <w:suppressOverlap/>
                    <w:jc w:val="center"/>
                    <w:rPr>
                      <w:rFonts w:ascii="Times New Roman" w:hAnsi="Times New Roman"/>
                      <w:b/>
                      <w:bCs/>
                    </w:rPr>
                  </w:pPr>
                  <w:r>
                    <w:rPr>
                      <w:rFonts w:ascii="Times New Roman" w:hAnsi="Times New Roman"/>
                      <w:b/>
                      <w:bCs/>
                    </w:rPr>
                    <w:t>(</w:t>
                  </w:r>
                  <w:proofErr w:type="spellStart"/>
                  <w:r>
                    <w:rPr>
                      <w:rFonts w:ascii="Times New Roman" w:hAnsi="Times New Roman"/>
                      <w:b/>
                      <w:bCs/>
                    </w:rPr>
                    <w:t>w</w:t>
                  </w:r>
                  <w:r w:rsidR="0073256D">
                    <w:rPr>
                      <w:rFonts w:ascii="Times New Roman" w:hAnsi="Times New Roman"/>
                      <w:b/>
                      <w:bCs/>
                    </w:rPr>
                    <w:t>t</w:t>
                  </w:r>
                  <w:proofErr w:type="spellEnd"/>
                  <w:r w:rsidR="0073256D">
                    <w:rPr>
                      <w:rFonts w:ascii="Times New Roman" w:hAnsi="Times New Roman"/>
                      <w:b/>
                      <w:bCs/>
                    </w:rPr>
                    <w:t xml:space="preserve"> </w:t>
                  </w:r>
                  <w:r w:rsidR="004C2578" w:rsidRPr="004C2578">
                    <w:rPr>
                      <w:rFonts w:ascii="Times New Roman" w:hAnsi="Times New Roman"/>
                      <w:b/>
                      <w:bCs/>
                    </w:rPr>
                    <w:t>%</w:t>
                  </w:r>
                  <w:r>
                    <w:rPr>
                      <w:rFonts w:ascii="Times New Roman" w:hAnsi="Times New Roman"/>
                      <w:b/>
                      <w:bCs/>
                    </w:rPr>
                    <w:t>)</w:t>
                  </w:r>
                </w:p>
              </w:tc>
              <w:tc>
                <w:tcPr>
                  <w:tcW w:w="1620" w:type="dxa"/>
                  <w:vAlign w:val="center"/>
                </w:tcPr>
                <w:p w14:paraId="226E911A" w14:textId="77777777" w:rsidR="004C2578" w:rsidRPr="004C2578" w:rsidRDefault="004C2578" w:rsidP="000500AC">
                  <w:pPr>
                    <w:framePr w:hSpace="180" w:wrap="around" w:vAnchor="text" w:hAnchor="text" w:xAlign="center" w:y="1"/>
                    <w:suppressOverlap/>
                    <w:jc w:val="center"/>
                    <w:rPr>
                      <w:rFonts w:ascii="Times New Roman" w:hAnsi="Times New Roman"/>
                      <w:b/>
                      <w:bCs/>
                    </w:rPr>
                  </w:pPr>
                  <w:r w:rsidRPr="004C2578">
                    <w:rPr>
                      <w:rFonts w:ascii="Times New Roman" w:hAnsi="Times New Roman"/>
                      <w:b/>
                      <w:bCs/>
                    </w:rPr>
                    <w:t xml:space="preserve">Theoretical </w:t>
                  </w:r>
                </w:p>
                <w:p w14:paraId="06C16672" w14:textId="7DA51F8D" w:rsidR="004C2578" w:rsidRPr="004C2578" w:rsidRDefault="00B0658C" w:rsidP="000500AC">
                  <w:pPr>
                    <w:framePr w:hSpace="180" w:wrap="around" w:vAnchor="text" w:hAnchor="text" w:xAlign="center" w:y="1"/>
                    <w:suppressOverlap/>
                    <w:jc w:val="center"/>
                    <w:rPr>
                      <w:rFonts w:ascii="Times New Roman" w:hAnsi="Times New Roman"/>
                      <w:b/>
                      <w:bCs/>
                    </w:rPr>
                  </w:pPr>
                  <w:r>
                    <w:rPr>
                      <w:rFonts w:ascii="Times New Roman" w:hAnsi="Times New Roman"/>
                      <w:b/>
                      <w:bCs/>
                    </w:rPr>
                    <w:t>(w</w:t>
                  </w:r>
                  <w:r w:rsidR="0073256D">
                    <w:rPr>
                      <w:rFonts w:ascii="Times New Roman" w:hAnsi="Times New Roman"/>
                      <w:b/>
                      <w:bCs/>
                    </w:rPr>
                    <w:t xml:space="preserve">t </w:t>
                  </w:r>
                  <w:r w:rsidR="004C2578" w:rsidRPr="004C2578">
                    <w:rPr>
                      <w:rFonts w:ascii="Times New Roman" w:hAnsi="Times New Roman"/>
                      <w:b/>
                      <w:bCs/>
                    </w:rPr>
                    <w:t>%</w:t>
                  </w:r>
                  <w:r>
                    <w:rPr>
                      <w:rFonts w:ascii="Times New Roman" w:hAnsi="Times New Roman"/>
                      <w:b/>
                      <w:bCs/>
                    </w:rPr>
                    <w:t>)</w:t>
                  </w:r>
                </w:p>
              </w:tc>
            </w:tr>
            <w:tr w:rsidR="004C2578" w14:paraId="6A4C5F53" w14:textId="77777777" w:rsidTr="00F21A49">
              <w:trPr>
                <w:jc w:val="center"/>
              </w:trPr>
              <w:tc>
                <w:tcPr>
                  <w:tcW w:w="1165" w:type="dxa"/>
                  <w:vAlign w:val="center"/>
                </w:tcPr>
                <w:p w14:paraId="0EA733B9" w14:textId="77777777" w:rsidR="004C2578" w:rsidRPr="004C2578" w:rsidRDefault="004C2578" w:rsidP="000500AC">
                  <w:pPr>
                    <w:framePr w:hSpace="180" w:wrap="around" w:vAnchor="text" w:hAnchor="text" w:xAlign="center" w:y="1"/>
                    <w:suppressOverlap/>
                    <w:jc w:val="center"/>
                    <w:rPr>
                      <w:rFonts w:ascii="Times New Roman" w:hAnsi="Times New Roman"/>
                    </w:rPr>
                  </w:pPr>
                  <w:r w:rsidRPr="004C2578">
                    <w:rPr>
                      <w:rFonts w:ascii="Times New Roman" w:hAnsi="Times New Roman"/>
                    </w:rPr>
                    <w:t>Copper</w:t>
                  </w:r>
                </w:p>
              </w:tc>
              <w:tc>
                <w:tcPr>
                  <w:tcW w:w="1710" w:type="dxa"/>
                  <w:vAlign w:val="center"/>
                </w:tcPr>
                <w:p w14:paraId="3F77F136" w14:textId="77777777" w:rsidR="004C2578" w:rsidRPr="004C2578" w:rsidRDefault="004C2578" w:rsidP="000500AC">
                  <w:pPr>
                    <w:framePr w:hSpace="180" w:wrap="around" w:vAnchor="text" w:hAnchor="text" w:xAlign="center" w:y="1"/>
                    <w:suppressOverlap/>
                    <w:jc w:val="center"/>
                    <w:rPr>
                      <w:rFonts w:ascii="Times New Roman" w:hAnsi="Times New Roman"/>
                    </w:rPr>
                  </w:pPr>
                  <w:r w:rsidRPr="004C2578">
                    <w:rPr>
                      <w:rFonts w:ascii="Times New Roman" w:hAnsi="Times New Roman"/>
                    </w:rPr>
                    <w:t>0.6</w:t>
                  </w:r>
                </w:p>
              </w:tc>
              <w:tc>
                <w:tcPr>
                  <w:tcW w:w="1350" w:type="dxa"/>
                  <w:vAlign w:val="center"/>
                </w:tcPr>
                <w:p w14:paraId="776D7683" w14:textId="77777777" w:rsidR="004C2578" w:rsidRPr="004C2578" w:rsidRDefault="004C2578" w:rsidP="000500AC">
                  <w:pPr>
                    <w:framePr w:hSpace="180" w:wrap="around" w:vAnchor="text" w:hAnchor="text" w:xAlign="center" w:y="1"/>
                    <w:suppressOverlap/>
                    <w:jc w:val="center"/>
                    <w:rPr>
                      <w:rFonts w:ascii="Times New Roman" w:hAnsi="Times New Roman"/>
                    </w:rPr>
                  </w:pPr>
                  <w:r w:rsidRPr="004C2578">
                    <w:rPr>
                      <w:rFonts w:ascii="Times New Roman" w:hAnsi="Times New Roman"/>
                    </w:rPr>
                    <w:t>2.4</w:t>
                  </w:r>
                </w:p>
              </w:tc>
              <w:tc>
                <w:tcPr>
                  <w:tcW w:w="1620" w:type="dxa"/>
                  <w:vAlign w:val="center"/>
                </w:tcPr>
                <w:p w14:paraId="3D686DE3" w14:textId="77777777" w:rsidR="004C2578" w:rsidRPr="004C2578" w:rsidRDefault="004C2578" w:rsidP="000500AC">
                  <w:pPr>
                    <w:framePr w:hSpace="180" w:wrap="around" w:vAnchor="text" w:hAnchor="text" w:xAlign="center" w:y="1"/>
                    <w:suppressOverlap/>
                    <w:jc w:val="center"/>
                    <w:rPr>
                      <w:rFonts w:ascii="Times New Roman" w:hAnsi="Times New Roman"/>
                    </w:rPr>
                  </w:pPr>
                  <w:r w:rsidRPr="004C2578">
                    <w:rPr>
                      <w:rFonts w:ascii="Times New Roman" w:hAnsi="Times New Roman"/>
                    </w:rPr>
                    <w:t>2.5</w:t>
                  </w:r>
                </w:p>
              </w:tc>
            </w:tr>
            <w:tr w:rsidR="004C2578" w14:paraId="52F40E27" w14:textId="77777777" w:rsidTr="00F21A49">
              <w:trPr>
                <w:jc w:val="center"/>
              </w:trPr>
              <w:tc>
                <w:tcPr>
                  <w:tcW w:w="1165" w:type="dxa"/>
                  <w:vAlign w:val="center"/>
                </w:tcPr>
                <w:p w14:paraId="0EF1E665" w14:textId="77777777" w:rsidR="004C2578" w:rsidRPr="004C2578" w:rsidRDefault="004C2578" w:rsidP="000500AC">
                  <w:pPr>
                    <w:framePr w:hSpace="180" w:wrap="around" w:vAnchor="text" w:hAnchor="text" w:xAlign="center" w:y="1"/>
                    <w:suppressOverlap/>
                    <w:jc w:val="center"/>
                    <w:rPr>
                      <w:rFonts w:ascii="Times New Roman" w:hAnsi="Times New Roman"/>
                    </w:rPr>
                  </w:pPr>
                  <w:r w:rsidRPr="004C2578">
                    <w:rPr>
                      <w:rFonts w:ascii="Times New Roman" w:hAnsi="Times New Roman"/>
                    </w:rPr>
                    <w:t>Zinc</w:t>
                  </w:r>
                </w:p>
              </w:tc>
              <w:tc>
                <w:tcPr>
                  <w:tcW w:w="1710" w:type="dxa"/>
                  <w:vAlign w:val="center"/>
                </w:tcPr>
                <w:p w14:paraId="7120721A" w14:textId="77777777" w:rsidR="004C2578" w:rsidRPr="004C2578" w:rsidRDefault="004C2578" w:rsidP="000500AC">
                  <w:pPr>
                    <w:framePr w:hSpace="180" w:wrap="around" w:vAnchor="text" w:hAnchor="text" w:xAlign="center" w:y="1"/>
                    <w:suppressOverlap/>
                    <w:jc w:val="center"/>
                    <w:rPr>
                      <w:rFonts w:ascii="Times New Roman" w:hAnsi="Times New Roman"/>
                    </w:rPr>
                  </w:pPr>
                  <w:r w:rsidRPr="004C2578">
                    <w:rPr>
                      <w:rFonts w:ascii="Times New Roman" w:hAnsi="Times New Roman"/>
                    </w:rPr>
                    <w:t>23.2</w:t>
                  </w:r>
                </w:p>
              </w:tc>
              <w:tc>
                <w:tcPr>
                  <w:tcW w:w="1350" w:type="dxa"/>
                  <w:vAlign w:val="center"/>
                </w:tcPr>
                <w:p w14:paraId="04C63F3E" w14:textId="77777777" w:rsidR="004C2578" w:rsidRPr="004C2578" w:rsidRDefault="004C2578" w:rsidP="000500AC">
                  <w:pPr>
                    <w:framePr w:hSpace="180" w:wrap="around" w:vAnchor="text" w:hAnchor="text" w:xAlign="center" w:y="1"/>
                    <w:suppressOverlap/>
                    <w:jc w:val="center"/>
                    <w:rPr>
                      <w:rFonts w:ascii="Times New Roman" w:hAnsi="Times New Roman"/>
                    </w:rPr>
                  </w:pPr>
                  <w:r w:rsidRPr="004C2578">
                    <w:rPr>
                      <w:rFonts w:ascii="Times New Roman" w:hAnsi="Times New Roman"/>
                    </w:rPr>
                    <w:t>97.6</w:t>
                  </w:r>
                </w:p>
              </w:tc>
              <w:tc>
                <w:tcPr>
                  <w:tcW w:w="1620" w:type="dxa"/>
                  <w:vAlign w:val="center"/>
                </w:tcPr>
                <w:p w14:paraId="4474E14D" w14:textId="77777777" w:rsidR="004C2578" w:rsidRPr="004C2578" w:rsidRDefault="004C2578" w:rsidP="000500AC">
                  <w:pPr>
                    <w:framePr w:hSpace="180" w:wrap="around" w:vAnchor="text" w:hAnchor="text" w:xAlign="center" w:y="1"/>
                    <w:suppressOverlap/>
                    <w:jc w:val="center"/>
                    <w:rPr>
                      <w:rFonts w:ascii="Times New Roman" w:hAnsi="Times New Roman"/>
                    </w:rPr>
                  </w:pPr>
                  <w:r w:rsidRPr="004C2578">
                    <w:rPr>
                      <w:rFonts w:ascii="Times New Roman" w:hAnsi="Times New Roman"/>
                    </w:rPr>
                    <w:t>97.5</w:t>
                  </w:r>
                </w:p>
              </w:tc>
            </w:tr>
          </w:tbl>
          <w:p w14:paraId="77CFDD6F" w14:textId="77777777" w:rsidR="004C2578" w:rsidRDefault="004C2578" w:rsidP="004C2578"/>
          <w:p w14:paraId="5EBF3E70" w14:textId="040EE79A" w:rsidR="00FA7A87" w:rsidRDefault="004C2578" w:rsidP="004C2578">
            <w:pPr>
              <w:keepNext/>
              <w:spacing w:before="240" w:line="276" w:lineRule="auto"/>
              <w:ind w:left="1422" w:right="1462"/>
              <w:jc w:val="both"/>
              <w:rPr>
                <w:bCs/>
                <w:szCs w:val="20"/>
              </w:rPr>
            </w:pPr>
            <w:r>
              <w:t>As illustrated</w:t>
            </w:r>
            <w:r w:rsidR="00265013">
              <w:t xml:space="preserve"> through the 2008 penny analysis</w:t>
            </w:r>
            <w:r>
              <w:t>, ICP-OES can accurately determine the elemental composition of a sample. Additionally, this technique can accommodate materials with element concentrations magnitudes in difference. These facts make this technique ideal to quantify trace components as well as bulk constituents of a sample.</w:t>
            </w:r>
          </w:p>
          <w:p w14:paraId="65B39E1E" w14:textId="7DD3FEB6" w:rsidR="00443035" w:rsidRPr="004C2578" w:rsidRDefault="004C2578" w:rsidP="004C2578">
            <w:pPr>
              <w:pStyle w:val="ListParagraph"/>
              <w:keepNext/>
              <w:numPr>
                <w:ilvl w:val="0"/>
                <w:numId w:val="11"/>
              </w:numPr>
              <w:spacing w:before="240"/>
              <w:ind w:right="1462"/>
              <w:jc w:val="both"/>
              <w:rPr>
                <w:rFonts w:eastAsiaTheme="minorHAnsi"/>
                <w:noProof/>
              </w:rPr>
            </w:pPr>
            <w:r w:rsidRPr="004C2578">
              <w:rPr>
                <w:color w:val="000000"/>
                <w:shd w:val="clear" w:color="auto" w:fill="FFFFFF"/>
              </w:rPr>
              <w:t>U.S. Mint. https://www.usmint.gov/coins/coin-medal-programs/circulating-coins/penny (Accessed 25 April 2022).</w:t>
            </w:r>
          </w:p>
          <w:p w14:paraId="25479E2F" w14:textId="63D786B2" w:rsidR="00D30A84" w:rsidRDefault="00926266" w:rsidP="001C123C">
            <w:pPr>
              <w:ind w:left="1422" w:right="1440"/>
            </w:pPr>
            <w:r>
              <w:rPr>
                <w:noProof/>
              </w:rPr>
              <w:drawing>
                <wp:inline distT="0" distB="0" distL="0" distR="0" wp14:anchorId="0AEBAD26" wp14:editId="0BDE7898">
                  <wp:extent cx="8286750" cy="28575"/>
                  <wp:effectExtent l="0" t="0" r="0" b="0"/>
                  <wp:docPr id="7" name="Picture 7"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 Foo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478C49CA" w14:textId="77777777" w:rsidR="00D30A84" w:rsidRDefault="00D30A84" w:rsidP="00B80786">
            <w:pPr>
              <w:ind w:left="1440" w:right="1440"/>
              <w:jc w:val="center"/>
            </w:pPr>
            <w:r>
              <w:t xml:space="preserve">To subscribe or unsubscribe to this newsletter, contact </w:t>
            </w:r>
            <w:hyperlink r:id="rId20" w:history="1">
              <w:r w:rsidRPr="00D75B30">
                <w:rPr>
                  <w:rStyle w:val="Hyperlink"/>
                </w:rPr>
                <w:t>info@ebatco.com</w:t>
              </w:r>
            </w:hyperlink>
            <w:r>
              <w:t>.</w:t>
            </w:r>
          </w:p>
          <w:p w14:paraId="6BF7A69E" w14:textId="77777777" w:rsidR="00D30A84" w:rsidRDefault="00926266" w:rsidP="00B80786">
            <w:pPr>
              <w:ind w:left="1440" w:right="1440"/>
              <w:jc w:val="center"/>
              <w:rPr>
                <w:rFonts w:ascii="Arial" w:hAnsi="Arial" w:cs="Arial"/>
                <w:sz w:val="20"/>
                <w:szCs w:val="20"/>
              </w:rPr>
            </w:pPr>
            <w:r>
              <w:rPr>
                <w:rFonts w:ascii="Arial" w:hAnsi="Arial" w:cs="Arial"/>
                <w:noProof/>
                <w:sz w:val="20"/>
                <w:szCs w:val="20"/>
              </w:rPr>
              <w:drawing>
                <wp:inline distT="0" distB="0" distL="0" distR="0" wp14:anchorId="52820B11" wp14:editId="61EF6829">
                  <wp:extent cx="8286750" cy="28575"/>
                  <wp:effectExtent l="0" t="0" r="0" b="0"/>
                  <wp:docPr id="8" name="Picture 8"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 Foo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16BFEC3E" w14:textId="77777777" w:rsidR="00D30A84" w:rsidRDefault="00D30A84" w:rsidP="00B80786">
            <w:pPr>
              <w:ind w:left="1440" w:right="1440"/>
              <w:jc w:val="center"/>
              <w:rPr>
                <w:rFonts w:ascii="Arial" w:hAnsi="Arial" w:cs="Arial"/>
                <w:sz w:val="20"/>
                <w:szCs w:val="20"/>
              </w:rPr>
            </w:pPr>
          </w:p>
          <w:p w14:paraId="5BD6CF47" w14:textId="77777777" w:rsidR="00D30A84" w:rsidRDefault="00D30A84" w:rsidP="00B80786">
            <w:pPr>
              <w:ind w:left="1440" w:right="1440"/>
              <w:jc w:val="center"/>
              <w:rPr>
                <w:rFonts w:ascii="Arial" w:hAnsi="Arial" w:cs="Arial"/>
                <w:sz w:val="20"/>
                <w:szCs w:val="20"/>
              </w:rPr>
            </w:pPr>
            <w:r>
              <w:rPr>
                <w:rFonts w:ascii="Arial" w:hAnsi="Arial" w:cs="Arial"/>
                <w:sz w:val="20"/>
                <w:szCs w:val="20"/>
              </w:rPr>
              <w:t xml:space="preserve">Ebatco, </w:t>
            </w:r>
            <w:r w:rsidR="00F65E7C">
              <w:rPr>
                <w:rFonts w:ascii="Arial" w:hAnsi="Arial" w:cs="Arial"/>
                <w:sz w:val="20"/>
                <w:szCs w:val="20"/>
              </w:rPr>
              <w:t>10025 Valley View</w:t>
            </w:r>
            <w:r>
              <w:rPr>
                <w:rFonts w:ascii="Arial" w:hAnsi="Arial" w:cs="Arial"/>
                <w:sz w:val="20"/>
                <w:szCs w:val="20"/>
              </w:rPr>
              <w:t xml:space="preserve"> Road,</w:t>
            </w:r>
            <w:r w:rsidR="00F65E7C">
              <w:rPr>
                <w:rFonts w:ascii="Arial" w:hAnsi="Arial" w:cs="Arial"/>
                <w:sz w:val="20"/>
                <w:szCs w:val="20"/>
              </w:rPr>
              <w:t xml:space="preserve"> Suite 150,</w:t>
            </w:r>
            <w:r>
              <w:rPr>
                <w:rFonts w:ascii="Arial" w:hAnsi="Arial" w:cs="Arial"/>
                <w:sz w:val="20"/>
                <w:szCs w:val="20"/>
              </w:rPr>
              <w:t xml:space="preserve"> Eden Prairie, MN 55344</w:t>
            </w:r>
          </w:p>
          <w:p w14:paraId="5ADABEF1" w14:textId="77777777" w:rsidR="00D30A84" w:rsidRPr="00B46154" w:rsidRDefault="00D30A84" w:rsidP="00B80786">
            <w:pPr>
              <w:ind w:left="1440" w:right="1440"/>
              <w:jc w:val="center"/>
              <w:rPr>
                <w:rFonts w:ascii="Arial" w:hAnsi="Arial" w:cs="Arial"/>
                <w:sz w:val="20"/>
                <w:szCs w:val="20"/>
              </w:rPr>
            </w:pPr>
            <w:r>
              <w:rPr>
                <w:rFonts w:ascii="Arial" w:hAnsi="Arial" w:cs="Arial"/>
                <w:sz w:val="20"/>
                <w:szCs w:val="20"/>
              </w:rPr>
              <w:t xml:space="preserve">+1 952 746 8086 | </w:t>
            </w:r>
            <w:hyperlink r:id="rId21" w:history="1">
              <w:r w:rsidRPr="00B97A2B">
                <w:rPr>
                  <w:rStyle w:val="Hyperlink"/>
                  <w:rFonts w:ascii="Arial" w:hAnsi="Arial" w:cs="Arial"/>
                  <w:sz w:val="20"/>
                  <w:szCs w:val="20"/>
                </w:rPr>
                <w:t>info@ebatco.com</w:t>
              </w:r>
            </w:hyperlink>
            <w:r>
              <w:rPr>
                <w:rFonts w:ascii="Arial" w:hAnsi="Arial" w:cs="Arial"/>
                <w:sz w:val="20"/>
                <w:szCs w:val="20"/>
              </w:rPr>
              <w:t xml:space="preserve"> | </w:t>
            </w:r>
            <w:hyperlink r:id="rId22" w:history="1">
              <w:r w:rsidRPr="00B97A2B">
                <w:rPr>
                  <w:rStyle w:val="Hyperlink"/>
                  <w:rFonts w:ascii="Arial" w:hAnsi="Arial" w:cs="Arial"/>
                  <w:sz w:val="20"/>
                  <w:szCs w:val="20"/>
                </w:rPr>
                <w:t>www.ebatco.com</w:t>
              </w:r>
            </w:hyperlink>
          </w:p>
        </w:tc>
      </w:tr>
      <w:tr w:rsidR="00D30A84" w14:paraId="19E7157F" w14:textId="77777777" w:rsidTr="00E13F98">
        <w:trPr>
          <w:trHeight w:val="80"/>
        </w:trPr>
        <w:tc>
          <w:tcPr>
            <w:tcW w:w="16150" w:type="dxa"/>
            <w:vAlign w:val="center"/>
          </w:tcPr>
          <w:p w14:paraId="5957D72F" w14:textId="77777777" w:rsidR="00D30A84" w:rsidRDefault="00D30A84" w:rsidP="00B80786">
            <w:pPr>
              <w:tabs>
                <w:tab w:val="left" w:pos="7632"/>
                <w:tab w:val="left" w:pos="8037"/>
              </w:tabs>
              <w:rPr>
                <w:rFonts w:ascii="Arial" w:hAnsi="Arial" w:cs="Arial"/>
                <w:b/>
                <w:sz w:val="20"/>
                <w:szCs w:val="20"/>
              </w:rPr>
            </w:pPr>
          </w:p>
        </w:tc>
      </w:tr>
    </w:tbl>
    <w:p w14:paraId="5130606F" w14:textId="207C9712" w:rsidR="00D30A84" w:rsidRDefault="00D30A84" w:rsidP="00A636B3">
      <w:pPr>
        <w:ind w:rightChars="1440" w:right="3456"/>
      </w:pPr>
    </w:p>
    <w:sectPr w:rsidR="00D30A84" w:rsidSect="004E4E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275B"/>
    <w:multiLevelType w:val="hybridMultilevel"/>
    <w:tmpl w:val="0A48B54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7030A9C"/>
    <w:multiLevelType w:val="hybridMultilevel"/>
    <w:tmpl w:val="35F08A4A"/>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E5110D7"/>
    <w:multiLevelType w:val="hybridMultilevel"/>
    <w:tmpl w:val="772AE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3450117"/>
    <w:multiLevelType w:val="hybridMultilevel"/>
    <w:tmpl w:val="F2346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69918F9"/>
    <w:multiLevelType w:val="hybridMultilevel"/>
    <w:tmpl w:val="A19422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48DE419B"/>
    <w:multiLevelType w:val="hybridMultilevel"/>
    <w:tmpl w:val="F7ECC524"/>
    <w:lvl w:ilvl="0" w:tplc="17D0C5FC">
      <w:start w:val="1"/>
      <w:numFmt w:val="decimal"/>
      <w:lvlText w:val="%1.)"/>
      <w:lvlJc w:val="left"/>
      <w:pPr>
        <w:ind w:left="1782" w:hanging="360"/>
      </w:pPr>
      <w:rPr>
        <w:rFonts w:eastAsia="SimSun" w:hint="default"/>
        <w:color w:val="000000"/>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6" w15:restartNumberingAfterBreak="0">
    <w:nsid w:val="57966405"/>
    <w:multiLevelType w:val="hybridMultilevel"/>
    <w:tmpl w:val="D10C57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67A568D4"/>
    <w:multiLevelType w:val="hybridMultilevel"/>
    <w:tmpl w:val="1D48A572"/>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5652"/>
        </w:tabs>
        <w:ind w:left="5652" w:hanging="360"/>
      </w:pPr>
      <w:rPr>
        <w:rFonts w:ascii="Courier New" w:hAnsi="Courier New" w:hint="default"/>
      </w:rPr>
    </w:lvl>
    <w:lvl w:ilvl="2" w:tplc="04090005" w:tentative="1">
      <w:start w:val="1"/>
      <w:numFmt w:val="bullet"/>
      <w:lvlText w:val=""/>
      <w:lvlJc w:val="left"/>
      <w:pPr>
        <w:tabs>
          <w:tab w:val="num" w:pos="6372"/>
        </w:tabs>
        <w:ind w:left="6372" w:hanging="360"/>
      </w:pPr>
      <w:rPr>
        <w:rFonts w:ascii="Wingdings" w:hAnsi="Wingdings" w:hint="default"/>
      </w:rPr>
    </w:lvl>
    <w:lvl w:ilvl="3" w:tplc="04090001" w:tentative="1">
      <w:start w:val="1"/>
      <w:numFmt w:val="bullet"/>
      <w:lvlText w:val=""/>
      <w:lvlJc w:val="left"/>
      <w:pPr>
        <w:tabs>
          <w:tab w:val="num" w:pos="7092"/>
        </w:tabs>
        <w:ind w:left="7092" w:hanging="360"/>
      </w:pPr>
      <w:rPr>
        <w:rFonts w:ascii="Symbol" w:hAnsi="Symbol" w:hint="default"/>
      </w:rPr>
    </w:lvl>
    <w:lvl w:ilvl="4" w:tplc="04090003" w:tentative="1">
      <w:start w:val="1"/>
      <w:numFmt w:val="bullet"/>
      <w:lvlText w:val="o"/>
      <w:lvlJc w:val="left"/>
      <w:pPr>
        <w:tabs>
          <w:tab w:val="num" w:pos="7812"/>
        </w:tabs>
        <w:ind w:left="7812" w:hanging="360"/>
      </w:pPr>
      <w:rPr>
        <w:rFonts w:ascii="Courier New" w:hAnsi="Courier New" w:hint="default"/>
      </w:rPr>
    </w:lvl>
    <w:lvl w:ilvl="5" w:tplc="04090005" w:tentative="1">
      <w:start w:val="1"/>
      <w:numFmt w:val="bullet"/>
      <w:lvlText w:val=""/>
      <w:lvlJc w:val="left"/>
      <w:pPr>
        <w:tabs>
          <w:tab w:val="num" w:pos="8532"/>
        </w:tabs>
        <w:ind w:left="8532" w:hanging="360"/>
      </w:pPr>
      <w:rPr>
        <w:rFonts w:ascii="Wingdings" w:hAnsi="Wingdings" w:hint="default"/>
      </w:rPr>
    </w:lvl>
    <w:lvl w:ilvl="6" w:tplc="04090001" w:tentative="1">
      <w:start w:val="1"/>
      <w:numFmt w:val="bullet"/>
      <w:lvlText w:val=""/>
      <w:lvlJc w:val="left"/>
      <w:pPr>
        <w:tabs>
          <w:tab w:val="num" w:pos="9252"/>
        </w:tabs>
        <w:ind w:left="9252" w:hanging="360"/>
      </w:pPr>
      <w:rPr>
        <w:rFonts w:ascii="Symbol" w:hAnsi="Symbol" w:hint="default"/>
      </w:rPr>
    </w:lvl>
    <w:lvl w:ilvl="7" w:tplc="04090003" w:tentative="1">
      <w:start w:val="1"/>
      <w:numFmt w:val="bullet"/>
      <w:lvlText w:val="o"/>
      <w:lvlJc w:val="left"/>
      <w:pPr>
        <w:tabs>
          <w:tab w:val="num" w:pos="9972"/>
        </w:tabs>
        <w:ind w:left="9972" w:hanging="360"/>
      </w:pPr>
      <w:rPr>
        <w:rFonts w:ascii="Courier New" w:hAnsi="Courier New" w:hint="default"/>
      </w:rPr>
    </w:lvl>
    <w:lvl w:ilvl="8" w:tplc="04090005" w:tentative="1">
      <w:start w:val="1"/>
      <w:numFmt w:val="bullet"/>
      <w:lvlText w:val=""/>
      <w:lvlJc w:val="left"/>
      <w:pPr>
        <w:tabs>
          <w:tab w:val="num" w:pos="10692"/>
        </w:tabs>
        <w:ind w:left="10692" w:hanging="360"/>
      </w:pPr>
      <w:rPr>
        <w:rFonts w:ascii="Wingdings" w:hAnsi="Wingdings" w:hint="default"/>
      </w:rPr>
    </w:lvl>
  </w:abstractNum>
  <w:abstractNum w:abstractNumId="8" w15:restartNumberingAfterBreak="0">
    <w:nsid w:val="6E545BE9"/>
    <w:multiLevelType w:val="hybridMultilevel"/>
    <w:tmpl w:val="94F4CC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F321575"/>
    <w:multiLevelType w:val="hybridMultilevel"/>
    <w:tmpl w:val="D69A76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7C243592"/>
    <w:multiLevelType w:val="hybridMultilevel"/>
    <w:tmpl w:val="9496B0D2"/>
    <w:lvl w:ilvl="0" w:tplc="F504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080120">
    <w:abstractNumId w:val="1"/>
  </w:num>
  <w:num w:numId="2" w16cid:durableId="1583835219">
    <w:abstractNumId w:val="7"/>
  </w:num>
  <w:num w:numId="3" w16cid:durableId="1403407634">
    <w:abstractNumId w:val="9"/>
  </w:num>
  <w:num w:numId="4" w16cid:durableId="1146975813">
    <w:abstractNumId w:val="4"/>
  </w:num>
  <w:num w:numId="5" w16cid:durableId="1395927290">
    <w:abstractNumId w:val="6"/>
  </w:num>
  <w:num w:numId="6" w16cid:durableId="1412584757">
    <w:abstractNumId w:val="8"/>
  </w:num>
  <w:num w:numId="7" w16cid:durableId="570307584">
    <w:abstractNumId w:val="10"/>
  </w:num>
  <w:num w:numId="8" w16cid:durableId="1985693054">
    <w:abstractNumId w:val="3"/>
  </w:num>
  <w:num w:numId="9" w16cid:durableId="1025593466">
    <w:abstractNumId w:val="2"/>
  </w:num>
  <w:num w:numId="10" w16cid:durableId="1572544518">
    <w:abstractNumId w:val="0"/>
  </w:num>
  <w:num w:numId="11" w16cid:durableId="1452358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26D"/>
    <w:rsid w:val="000004C1"/>
    <w:rsid w:val="000007A7"/>
    <w:rsid w:val="00000FD0"/>
    <w:rsid w:val="00001B30"/>
    <w:rsid w:val="0000223B"/>
    <w:rsid w:val="00002534"/>
    <w:rsid w:val="0000273B"/>
    <w:rsid w:val="00002BC2"/>
    <w:rsid w:val="00003866"/>
    <w:rsid w:val="000059D5"/>
    <w:rsid w:val="00013D80"/>
    <w:rsid w:val="00014F2B"/>
    <w:rsid w:val="00015585"/>
    <w:rsid w:val="00015E5C"/>
    <w:rsid w:val="00015FA1"/>
    <w:rsid w:val="00022BB4"/>
    <w:rsid w:val="000234F1"/>
    <w:rsid w:val="00023AE9"/>
    <w:rsid w:val="00024224"/>
    <w:rsid w:val="00025465"/>
    <w:rsid w:val="000259E3"/>
    <w:rsid w:val="00026D08"/>
    <w:rsid w:val="00027D03"/>
    <w:rsid w:val="00031850"/>
    <w:rsid w:val="00032D9D"/>
    <w:rsid w:val="00033CBE"/>
    <w:rsid w:val="00033CE3"/>
    <w:rsid w:val="00033F8B"/>
    <w:rsid w:val="00035548"/>
    <w:rsid w:val="00035F52"/>
    <w:rsid w:val="00036C0D"/>
    <w:rsid w:val="000411F7"/>
    <w:rsid w:val="000412C0"/>
    <w:rsid w:val="00041A0A"/>
    <w:rsid w:val="00044286"/>
    <w:rsid w:val="00044B80"/>
    <w:rsid w:val="000465E2"/>
    <w:rsid w:val="00046D06"/>
    <w:rsid w:val="0004785F"/>
    <w:rsid w:val="00047B61"/>
    <w:rsid w:val="00047E79"/>
    <w:rsid w:val="000500AC"/>
    <w:rsid w:val="00050107"/>
    <w:rsid w:val="000543B3"/>
    <w:rsid w:val="000548C5"/>
    <w:rsid w:val="00054EF0"/>
    <w:rsid w:val="00057CD7"/>
    <w:rsid w:val="000615FA"/>
    <w:rsid w:val="0006179D"/>
    <w:rsid w:val="00061A30"/>
    <w:rsid w:val="000623AD"/>
    <w:rsid w:val="000636D9"/>
    <w:rsid w:val="000656A8"/>
    <w:rsid w:val="00066A55"/>
    <w:rsid w:val="00070505"/>
    <w:rsid w:val="00070829"/>
    <w:rsid w:val="00071B41"/>
    <w:rsid w:val="00072141"/>
    <w:rsid w:val="00072602"/>
    <w:rsid w:val="00072CE7"/>
    <w:rsid w:val="00073F2B"/>
    <w:rsid w:val="00074542"/>
    <w:rsid w:val="00076021"/>
    <w:rsid w:val="00076812"/>
    <w:rsid w:val="00076AEB"/>
    <w:rsid w:val="00077245"/>
    <w:rsid w:val="00077708"/>
    <w:rsid w:val="000779F3"/>
    <w:rsid w:val="00077D36"/>
    <w:rsid w:val="00080330"/>
    <w:rsid w:val="00081AD2"/>
    <w:rsid w:val="00082421"/>
    <w:rsid w:val="0008261D"/>
    <w:rsid w:val="00083762"/>
    <w:rsid w:val="00083E30"/>
    <w:rsid w:val="00087706"/>
    <w:rsid w:val="00087E60"/>
    <w:rsid w:val="00093C86"/>
    <w:rsid w:val="00093E1D"/>
    <w:rsid w:val="000A0EE7"/>
    <w:rsid w:val="000A1264"/>
    <w:rsid w:val="000A1AF4"/>
    <w:rsid w:val="000A1BDE"/>
    <w:rsid w:val="000A2381"/>
    <w:rsid w:val="000A3A1C"/>
    <w:rsid w:val="000A4552"/>
    <w:rsid w:val="000A72D1"/>
    <w:rsid w:val="000A7F9C"/>
    <w:rsid w:val="000B154E"/>
    <w:rsid w:val="000B2AF4"/>
    <w:rsid w:val="000B3B03"/>
    <w:rsid w:val="000B3BC8"/>
    <w:rsid w:val="000B4D5C"/>
    <w:rsid w:val="000B6E24"/>
    <w:rsid w:val="000B772A"/>
    <w:rsid w:val="000B78A7"/>
    <w:rsid w:val="000C10D2"/>
    <w:rsid w:val="000C227E"/>
    <w:rsid w:val="000C2D79"/>
    <w:rsid w:val="000C318F"/>
    <w:rsid w:val="000C41A2"/>
    <w:rsid w:val="000C59EE"/>
    <w:rsid w:val="000C5A89"/>
    <w:rsid w:val="000C6CA5"/>
    <w:rsid w:val="000D062F"/>
    <w:rsid w:val="000D0DE0"/>
    <w:rsid w:val="000D164A"/>
    <w:rsid w:val="000D35F3"/>
    <w:rsid w:val="000D3A5C"/>
    <w:rsid w:val="000D502F"/>
    <w:rsid w:val="000D7015"/>
    <w:rsid w:val="000E0E4F"/>
    <w:rsid w:val="000E146E"/>
    <w:rsid w:val="000E1D80"/>
    <w:rsid w:val="000E26F0"/>
    <w:rsid w:val="000E30EB"/>
    <w:rsid w:val="000E31F3"/>
    <w:rsid w:val="000E5F06"/>
    <w:rsid w:val="000E6990"/>
    <w:rsid w:val="000F0748"/>
    <w:rsid w:val="000F17C2"/>
    <w:rsid w:val="000F2FA2"/>
    <w:rsid w:val="000F3793"/>
    <w:rsid w:val="000F4A09"/>
    <w:rsid w:val="000F54E5"/>
    <w:rsid w:val="000F587B"/>
    <w:rsid w:val="000F5C2A"/>
    <w:rsid w:val="000F783A"/>
    <w:rsid w:val="000F7CE2"/>
    <w:rsid w:val="001008DD"/>
    <w:rsid w:val="00101072"/>
    <w:rsid w:val="0010129A"/>
    <w:rsid w:val="00101652"/>
    <w:rsid w:val="00101689"/>
    <w:rsid w:val="00101B50"/>
    <w:rsid w:val="00102894"/>
    <w:rsid w:val="001028DC"/>
    <w:rsid w:val="00103187"/>
    <w:rsid w:val="00106667"/>
    <w:rsid w:val="00111308"/>
    <w:rsid w:val="00111439"/>
    <w:rsid w:val="00111A31"/>
    <w:rsid w:val="00111AD1"/>
    <w:rsid w:val="001122DA"/>
    <w:rsid w:val="00112CE7"/>
    <w:rsid w:val="0011477D"/>
    <w:rsid w:val="001153FD"/>
    <w:rsid w:val="00115CEB"/>
    <w:rsid w:val="00115EA0"/>
    <w:rsid w:val="00115FA5"/>
    <w:rsid w:val="00116B29"/>
    <w:rsid w:val="001174FD"/>
    <w:rsid w:val="0012084F"/>
    <w:rsid w:val="001219F0"/>
    <w:rsid w:val="00122153"/>
    <w:rsid w:val="001222F9"/>
    <w:rsid w:val="001236F5"/>
    <w:rsid w:val="00124752"/>
    <w:rsid w:val="001250DE"/>
    <w:rsid w:val="001255B6"/>
    <w:rsid w:val="00130E9C"/>
    <w:rsid w:val="00133D29"/>
    <w:rsid w:val="00134982"/>
    <w:rsid w:val="00136883"/>
    <w:rsid w:val="001371C9"/>
    <w:rsid w:val="00137B44"/>
    <w:rsid w:val="001406C4"/>
    <w:rsid w:val="001409CC"/>
    <w:rsid w:val="00142FBE"/>
    <w:rsid w:val="001444FC"/>
    <w:rsid w:val="00145ED6"/>
    <w:rsid w:val="001463ED"/>
    <w:rsid w:val="001472BF"/>
    <w:rsid w:val="00151B1A"/>
    <w:rsid w:val="00153209"/>
    <w:rsid w:val="00153CFC"/>
    <w:rsid w:val="00154E5F"/>
    <w:rsid w:val="00155BD4"/>
    <w:rsid w:val="0015625E"/>
    <w:rsid w:val="00156C4E"/>
    <w:rsid w:val="001573AB"/>
    <w:rsid w:val="001627B3"/>
    <w:rsid w:val="00163421"/>
    <w:rsid w:val="00163DC9"/>
    <w:rsid w:val="00164884"/>
    <w:rsid w:val="00165C0F"/>
    <w:rsid w:val="001675AE"/>
    <w:rsid w:val="00170DA4"/>
    <w:rsid w:val="001720A4"/>
    <w:rsid w:val="001727D0"/>
    <w:rsid w:val="0017399F"/>
    <w:rsid w:val="001747B7"/>
    <w:rsid w:val="00174D2F"/>
    <w:rsid w:val="001750B1"/>
    <w:rsid w:val="001764C2"/>
    <w:rsid w:val="001815FD"/>
    <w:rsid w:val="00182B62"/>
    <w:rsid w:val="00182DDF"/>
    <w:rsid w:val="00192922"/>
    <w:rsid w:val="00192B81"/>
    <w:rsid w:val="00193917"/>
    <w:rsid w:val="00193C1C"/>
    <w:rsid w:val="001943C5"/>
    <w:rsid w:val="0019445D"/>
    <w:rsid w:val="00194781"/>
    <w:rsid w:val="001949B4"/>
    <w:rsid w:val="0019688E"/>
    <w:rsid w:val="00196F9A"/>
    <w:rsid w:val="001A0216"/>
    <w:rsid w:val="001A2789"/>
    <w:rsid w:val="001A3133"/>
    <w:rsid w:val="001A31E3"/>
    <w:rsid w:val="001A48DF"/>
    <w:rsid w:val="001A775D"/>
    <w:rsid w:val="001B01D2"/>
    <w:rsid w:val="001B0705"/>
    <w:rsid w:val="001B20E9"/>
    <w:rsid w:val="001B2246"/>
    <w:rsid w:val="001B256B"/>
    <w:rsid w:val="001B2783"/>
    <w:rsid w:val="001B41BD"/>
    <w:rsid w:val="001B4724"/>
    <w:rsid w:val="001B74D7"/>
    <w:rsid w:val="001B790A"/>
    <w:rsid w:val="001C0664"/>
    <w:rsid w:val="001C09AC"/>
    <w:rsid w:val="001C123C"/>
    <w:rsid w:val="001C30A8"/>
    <w:rsid w:val="001C36A4"/>
    <w:rsid w:val="001C41AC"/>
    <w:rsid w:val="001C5380"/>
    <w:rsid w:val="001C53B2"/>
    <w:rsid w:val="001C6881"/>
    <w:rsid w:val="001C6D09"/>
    <w:rsid w:val="001C759F"/>
    <w:rsid w:val="001C7782"/>
    <w:rsid w:val="001D0036"/>
    <w:rsid w:val="001D01E7"/>
    <w:rsid w:val="001D113A"/>
    <w:rsid w:val="001D216A"/>
    <w:rsid w:val="001D4234"/>
    <w:rsid w:val="001D4A5B"/>
    <w:rsid w:val="001D5485"/>
    <w:rsid w:val="001D5E34"/>
    <w:rsid w:val="001D69AB"/>
    <w:rsid w:val="001E01D6"/>
    <w:rsid w:val="001E4001"/>
    <w:rsid w:val="001E4129"/>
    <w:rsid w:val="001E6221"/>
    <w:rsid w:val="001F00CF"/>
    <w:rsid w:val="001F1ADA"/>
    <w:rsid w:val="001F2996"/>
    <w:rsid w:val="001F5A71"/>
    <w:rsid w:val="00200260"/>
    <w:rsid w:val="002002C7"/>
    <w:rsid w:val="00203A76"/>
    <w:rsid w:val="00204AE6"/>
    <w:rsid w:val="00204E4B"/>
    <w:rsid w:val="00205201"/>
    <w:rsid w:val="0020644A"/>
    <w:rsid w:val="00206F68"/>
    <w:rsid w:val="00207C77"/>
    <w:rsid w:val="00211B9C"/>
    <w:rsid w:val="002128A5"/>
    <w:rsid w:val="0021403A"/>
    <w:rsid w:val="00214976"/>
    <w:rsid w:val="0021586F"/>
    <w:rsid w:val="00215919"/>
    <w:rsid w:val="002163CB"/>
    <w:rsid w:val="002171A9"/>
    <w:rsid w:val="00217914"/>
    <w:rsid w:val="002179DD"/>
    <w:rsid w:val="00220AF9"/>
    <w:rsid w:val="0022107D"/>
    <w:rsid w:val="002232A9"/>
    <w:rsid w:val="00223A12"/>
    <w:rsid w:val="002246F1"/>
    <w:rsid w:val="002272F9"/>
    <w:rsid w:val="00227932"/>
    <w:rsid w:val="0023070A"/>
    <w:rsid w:val="00231583"/>
    <w:rsid w:val="00231966"/>
    <w:rsid w:val="002335E7"/>
    <w:rsid w:val="00233FEB"/>
    <w:rsid w:val="002340F4"/>
    <w:rsid w:val="00235B2C"/>
    <w:rsid w:val="002361E8"/>
    <w:rsid w:val="002377AB"/>
    <w:rsid w:val="00237F28"/>
    <w:rsid w:val="002401CA"/>
    <w:rsid w:val="002406C3"/>
    <w:rsid w:val="00240947"/>
    <w:rsid w:val="002430F6"/>
    <w:rsid w:val="00243F8C"/>
    <w:rsid w:val="00245D12"/>
    <w:rsid w:val="00253255"/>
    <w:rsid w:val="00253A00"/>
    <w:rsid w:val="00254836"/>
    <w:rsid w:val="002561CF"/>
    <w:rsid w:val="00257A36"/>
    <w:rsid w:val="00263A20"/>
    <w:rsid w:val="0026441A"/>
    <w:rsid w:val="00264602"/>
    <w:rsid w:val="00265013"/>
    <w:rsid w:val="00266E96"/>
    <w:rsid w:val="002677F5"/>
    <w:rsid w:val="0027013D"/>
    <w:rsid w:val="00270FB3"/>
    <w:rsid w:val="00271350"/>
    <w:rsid w:val="002729B6"/>
    <w:rsid w:val="0027349C"/>
    <w:rsid w:val="00274397"/>
    <w:rsid w:val="00274664"/>
    <w:rsid w:val="002751FD"/>
    <w:rsid w:val="0027584B"/>
    <w:rsid w:val="00276268"/>
    <w:rsid w:val="002763EA"/>
    <w:rsid w:val="002766F0"/>
    <w:rsid w:val="00276D79"/>
    <w:rsid w:val="002820F4"/>
    <w:rsid w:val="00282194"/>
    <w:rsid w:val="00282492"/>
    <w:rsid w:val="002825DF"/>
    <w:rsid w:val="00282D5B"/>
    <w:rsid w:val="00283783"/>
    <w:rsid w:val="0028438E"/>
    <w:rsid w:val="00284DCC"/>
    <w:rsid w:val="002853FC"/>
    <w:rsid w:val="002908B5"/>
    <w:rsid w:val="00294876"/>
    <w:rsid w:val="00295950"/>
    <w:rsid w:val="00295DD4"/>
    <w:rsid w:val="00295F13"/>
    <w:rsid w:val="002A2B1E"/>
    <w:rsid w:val="002A3EC6"/>
    <w:rsid w:val="002A4625"/>
    <w:rsid w:val="002A4A81"/>
    <w:rsid w:val="002A7FF3"/>
    <w:rsid w:val="002B0FF3"/>
    <w:rsid w:val="002B125E"/>
    <w:rsid w:val="002B1B71"/>
    <w:rsid w:val="002B2562"/>
    <w:rsid w:val="002B2EC5"/>
    <w:rsid w:val="002B6A2A"/>
    <w:rsid w:val="002B6BF5"/>
    <w:rsid w:val="002C16C7"/>
    <w:rsid w:val="002C170B"/>
    <w:rsid w:val="002C2C93"/>
    <w:rsid w:val="002C6D0D"/>
    <w:rsid w:val="002C7205"/>
    <w:rsid w:val="002D070A"/>
    <w:rsid w:val="002D2997"/>
    <w:rsid w:val="002D5628"/>
    <w:rsid w:val="002D6D79"/>
    <w:rsid w:val="002D70B5"/>
    <w:rsid w:val="002D7F38"/>
    <w:rsid w:val="002E1CDF"/>
    <w:rsid w:val="002E2922"/>
    <w:rsid w:val="002E3005"/>
    <w:rsid w:val="002E3844"/>
    <w:rsid w:val="002E3A2D"/>
    <w:rsid w:val="002E531D"/>
    <w:rsid w:val="002E57E8"/>
    <w:rsid w:val="002E65B1"/>
    <w:rsid w:val="002E7727"/>
    <w:rsid w:val="002E78BA"/>
    <w:rsid w:val="002E7DF4"/>
    <w:rsid w:val="002F002D"/>
    <w:rsid w:val="002F0A1F"/>
    <w:rsid w:val="002F268A"/>
    <w:rsid w:val="002F2CEE"/>
    <w:rsid w:val="002F2DD4"/>
    <w:rsid w:val="002F3544"/>
    <w:rsid w:val="002F3EC3"/>
    <w:rsid w:val="002F72C5"/>
    <w:rsid w:val="00300BD6"/>
    <w:rsid w:val="00302C6C"/>
    <w:rsid w:val="003038D1"/>
    <w:rsid w:val="0030425A"/>
    <w:rsid w:val="00304452"/>
    <w:rsid w:val="0030519A"/>
    <w:rsid w:val="00311EA4"/>
    <w:rsid w:val="003127AA"/>
    <w:rsid w:val="00312D10"/>
    <w:rsid w:val="00313595"/>
    <w:rsid w:val="00313F21"/>
    <w:rsid w:val="00314FB9"/>
    <w:rsid w:val="00315DBC"/>
    <w:rsid w:val="00315EEB"/>
    <w:rsid w:val="00315F88"/>
    <w:rsid w:val="003163D2"/>
    <w:rsid w:val="003174FA"/>
    <w:rsid w:val="00317F19"/>
    <w:rsid w:val="003207F3"/>
    <w:rsid w:val="0032147D"/>
    <w:rsid w:val="003221EC"/>
    <w:rsid w:val="00322F2B"/>
    <w:rsid w:val="00324651"/>
    <w:rsid w:val="0032542A"/>
    <w:rsid w:val="0033063D"/>
    <w:rsid w:val="003318FE"/>
    <w:rsid w:val="0033295D"/>
    <w:rsid w:val="0033312F"/>
    <w:rsid w:val="00334B75"/>
    <w:rsid w:val="00334BCD"/>
    <w:rsid w:val="003356FF"/>
    <w:rsid w:val="003357C5"/>
    <w:rsid w:val="00335AD3"/>
    <w:rsid w:val="00335C2F"/>
    <w:rsid w:val="00336C4D"/>
    <w:rsid w:val="003403B2"/>
    <w:rsid w:val="00341F26"/>
    <w:rsid w:val="00342FC2"/>
    <w:rsid w:val="00343441"/>
    <w:rsid w:val="00345B5A"/>
    <w:rsid w:val="00346544"/>
    <w:rsid w:val="0035039B"/>
    <w:rsid w:val="00350AFB"/>
    <w:rsid w:val="00351817"/>
    <w:rsid w:val="00352020"/>
    <w:rsid w:val="003526A6"/>
    <w:rsid w:val="00353A12"/>
    <w:rsid w:val="00355E72"/>
    <w:rsid w:val="00356246"/>
    <w:rsid w:val="00356B55"/>
    <w:rsid w:val="003603D7"/>
    <w:rsid w:val="00361688"/>
    <w:rsid w:val="00361ADC"/>
    <w:rsid w:val="0036208A"/>
    <w:rsid w:val="00363991"/>
    <w:rsid w:val="00366E9F"/>
    <w:rsid w:val="003675A1"/>
    <w:rsid w:val="00371224"/>
    <w:rsid w:val="00371826"/>
    <w:rsid w:val="0037309D"/>
    <w:rsid w:val="0037619F"/>
    <w:rsid w:val="003771E5"/>
    <w:rsid w:val="003772AA"/>
    <w:rsid w:val="00380C42"/>
    <w:rsid w:val="003818C6"/>
    <w:rsid w:val="003838EB"/>
    <w:rsid w:val="003848C5"/>
    <w:rsid w:val="00385FA2"/>
    <w:rsid w:val="003869F0"/>
    <w:rsid w:val="003870D9"/>
    <w:rsid w:val="00393050"/>
    <w:rsid w:val="0039353A"/>
    <w:rsid w:val="00393A9C"/>
    <w:rsid w:val="00393FFE"/>
    <w:rsid w:val="00394287"/>
    <w:rsid w:val="00397066"/>
    <w:rsid w:val="0039785F"/>
    <w:rsid w:val="00397B89"/>
    <w:rsid w:val="00397D9D"/>
    <w:rsid w:val="003A528E"/>
    <w:rsid w:val="003A56BB"/>
    <w:rsid w:val="003A6A37"/>
    <w:rsid w:val="003B108B"/>
    <w:rsid w:val="003B179C"/>
    <w:rsid w:val="003B1876"/>
    <w:rsid w:val="003B2391"/>
    <w:rsid w:val="003B2A1E"/>
    <w:rsid w:val="003B2B6C"/>
    <w:rsid w:val="003B31A3"/>
    <w:rsid w:val="003B3E7F"/>
    <w:rsid w:val="003B3EB2"/>
    <w:rsid w:val="003B57E2"/>
    <w:rsid w:val="003B6F07"/>
    <w:rsid w:val="003B70D7"/>
    <w:rsid w:val="003B7446"/>
    <w:rsid w:val="003C0550"/>
    <w:rsid w:val="003C08EB"/>
    <w:rsid w:val="003C0CA1"/>
    <w:rsid w:val="003C24E6"/>
    <w:rsid w:val="003C2791"/>
    <w:rsid w:val="003C3541"/>
    <w:rsid w:val="003C489D"/>
    <w:rsid w:val="003C4B54"/>
    <w:rsid w:val="003C61E5"/>
    <w:rsid w:val="003C663D"/>
    <w:rsid w:val="003C7545"/>
    <w:rsid w:val="003D0E26"/>
    <w:rsid w:val="003D3392"/>
    <w:rsid w:val="003D345C"/>
    <w:rsid w:val="003E0FDF"/>
    <w:rsid w:val="003E12E1"/>
    <w:rsid w:val="003E2134"/>
    <w:rsid w:val="003E2B21"/>
    <w:rsid w:val="003E58D7"/>
    <w:rsid w:val="003E6DFC"/>
    <w:rsid w:val="003E7B4F"/>
    <w:rsid w:val="003F05A5"/>
    <w:rsid w:val="003F0BE9"/>
    <w:rsid w:val="003F263D"/>
    <w:rsid w:val="003F2D14"/>
    <w:rsid w:val="003F615E"/>
    <w:rsid w:val="003F63A1"/>
    <w:rsid w:val="003F7420"/>
    <w:rsid w:val="003F767A"/>
    <w:rsid w:val="00400153"/>
    <w:rsid w:val="004001C3"/>
    <w:rsid w:val="004016BB"/>
    <w:rsid w:val="00402978"/>
    <w:rsid w:val="0040322B"/>
    <w:rsid w:val="00404788"/>
    <w:rsid w:val="00406E39"/>
    <w:rsid w:val="004074A6"/>
    <w:rsid w:val="00407E1F"/>
    <w:rsid w:val="0041029C"/>
    <w:rsid w:val="004102F5"/>
    <w:rsid w:val="00411D02"/>
    <w:rsid w:val="0041245B"/>
    <w:rsid w:val="004139AA"/>
    <w:rsid w:val="00414136"/>
    <w:rsid w:val="00414314"/>
    <w:rsid w:val="00414689"/>
    <w:rsid w:val="00414D38"/>
    <w:rsid w:val="00415537"/>
    <w:rsid w:val="00415F00"/>
    <w:rsid w:val="0041614E"/>
    <w:rsid w:val="0041648F"/>
    <w:rsid w:val="00417B29"/>
    <w:rsid w:val="004224FF"/>
    <w:rsid w:val="00422C85"/>
    <w:rsid w:val="0042302D"/>
    <w:rsid w:val="0042321C"/>
    <w:rsid w:val="00423AF0"/>
    <w:rsid w:val="0042421F"/>
    <w:rsid w:val="0042656B"/>
    <w:rsid w:val="004267A8"/>
    <w:rsid w:val="00426C9B"/>
    <w:rsid w:val="004276AF"/>
    <w:rsid w:val="004302ED"/>
    <w:rsid w:val="004315F0"/>
    <w:rsid w:val="00432CBD"/>
    <w:rsid w:val="004337C4"/>
    <w:rsid w:val="00434272"/>
    <w:rsid w:val="00434DCD"/>
    <w:rsid w:val="00434ED4"/>
    <w:rsid w:val="00435D8C"/>
    <w:rsid w:val="004363AA"/>
    <w:rsid w:val="00436CD5"/>
    <w:rsid w:val="00437384"/>
    <w:rsid w:val="004407CF"/>
    <w:rsid w:val="0044089B"/>
    <w:rsid w:val="00443035"/>
    <w:rsid w:val="00443269"/>
    <w:rsid w:val="004441FF"/>
    <w:rsid w:val="004468C0"/>
    <w:rsid w:val="00447150"/>
    <w:rsid w:val="00447852"/>
    <w:rsid w:val="00450C63"/>
    <w:rsid w:val="00451123"/>
    <w:rsid w:val="00451725"/>
    <w:rsid w:val="00453079"/>
    <w:rsid w:val="00454740"/>
    <w:rsid w:val="00457341"/>
    <w:rsid w:val="00457B38"/>
    <w:rsid w:val="00457D89"/>
    <w:rsid w:val="00457FB5"/>
    <w:rsid w:val="004609D8"/>
    <w:rsid w:val="00461EFF"/>
    <w:rsid w:val="00470007"/>
    <w:rsid w:val="0047021B"/>
    <w:rsid w:val="00471B3E"/>
    <w:rsid w:val="00474230"/>
    <w:rsid w:val="00474812"/>
    <w:rsid w:val="00474E85"/>
    <w:rsid w:val="0047663E"/>
    <w:rsid w:val="00477173"/>
    <w:rsid w:val="00477A7B"/>
    <w:rsid w:val="00482F6A"/>
    <w:rsid w:val="00485563"/>
    <w:rsid w:val="00486566"/>
    <w:rsid w:val="00486692"/>
    <w:rsid w:val="00486BC7"/>
    <w:rsid w:val="004870B8"/>
    <w:rsid w:val="00487F7C"/>
    <w:rsid w:val="00490CA4"/>
    <w:rsid w:val="00496FE5"/>
    <w:rsid w:val="00497337"/>
    <w:rsid w:val="004A060F"/>
    <w:rsid w:val="004A4AF7"/>
    <w:rsid w:val="004A4EF1"/>
    <w:rsid w:val="004A69B7"/>
    <w:rsid w:val="004A7F45"/>
    <w:rsid w:val="004B17AD"/>
    <w:rsid w:val="004B1AA5"/>
    <w:rsid w:val="004B60ED"/>
    <w:rsid w:val="004B76C9"/>
    <w:rsid w:val="004C13C9"/>
    <w:rsid w:val="004C1630"/>
    <w:rsid w:val="004C2578"/>
    <w:rsid w:val="004C3D8B"/>
    <w:rsid w:val="004C6D7A"/>
    <w:rsid w:val="004C7432"/>
    <w:rsid w:val="004C7D2B"/>
    <w:rsid w:val="004D0092"/>
    <w:rsid w:val="004D0A50"/>
    <w:rsid w:val="004D186D"/>
    <w:rsid w:val="004D3496"/>
    <w:rsid w:val="004D4CAC"/>
    <w:rsid w:val="004D5D0E"/>
    <w:rsid w:val="004D71F4"/>
    <w:rsid w:val="004D7702"/>
    <w:rsid w:val="004E01F3"/>
    <w:rsid w:val="004E38AB"/>
    <w:rsid w:val="004E4A0F"/>
    <w:rsid w:val="004E4E91"/>
    <w:rsid w:val="004E5158"/>
    <w:rsid w:val="004E5B40"/>
    <w:rsid w:val="004E6956"/>
    <w:rsid w:val="004E6B4A"/>
    <w:rsid w:val="004F0522"/>
    <w:rsid w:val="004F0552"/>
    <w:rsid w:val="004F1708"/>
    <w:rsid w:val="004F2B7A"/>
    <w:rsid w:val="004F2D26"/>
    <w:rsid w:val="004F3078"/>
    <w:rsid w:val="004F59C9"/>
    <w:rsid w:val="004F5C20"/>
    <w:rsid w:val="00503A7E"/>
    <w:rsid w:val="00503C7F"/>
    <w:rsid w:val="0050654C"/>
    <w:rsid w:val="005072B8"/>
    <w:rsid w:val="005073B9"/>
    <w:rsid w:val="00507F24"/>
    <w:rsid w:val="00511131"/>
    <w:rsid w:val="00512238"/>
    <w:rsid w:val="00513BBE"/>
    <w:rsid w:val="005143E2"/>
    <w:rsid w:val="005149E1"/>
    <w:rsid w:val="0051519B"/>
    <w:rsid w:val="00515EE3"/>
    <w:rsid w:val="005161EB"/>
    <w:rsid w:val="00520764"/>
    <w:rsid w:val="00521734"/>
    <w:rsid w:val="005228B1"/>
    <w:rsid w:val="005243C9"/>
    <w:rsid w:val="00526EB2"/>
    <w:rsid w:val="0052789C"/>
    <w:rsid w:val="00527CA1"/>
    <w:rsid w:val="00534E15"/>
    <w:rsid w:val="00535A05"/>
    <w:rsid w:val="005373BF"/>
    <w:rsid w:val="00537C65"/>
    <w:rsid w:val="00537CFF"/>
    <w:rsid w:val="00537D7A"/>
    <w:rsid w:val="0054108A"/>
    <w:rsid w:val="00542778"/>
    <w:rsid w:val="00542AF3"/>
    <w:rsid w:val="00542FA5"/>
    <w:rsid w:val="0054673C"/>
    <w:rsid w:val="00547C3E"/>
    <w:rsid w:val="00551E00"/>
    <w:rsid w:val="00555D24"/>
    <w:rsid w:val="00557DF1"/>
    <w:rsid w:val="00557E54"/>
    <w:rsid w:val="005602F4"/>
    <w:rsid w:val="0056113A"/>
    <w:rsid w:val="005627C0"/>
    <w:rsid w:val="00562FD2"/>
    <w:rsid w:val="0056431A"/>
    <w:rsid w:val="005645A9"/>
    <w:rsid w:val="0056553F"/>
    <w:rsid w:val="005669A2"/>
    <w:rsid w:val="0057131A"/>
    <w:rsid w:val="0057210F"/>
    <w:rsid w:val="00572D78"/>
    <w:rsid w:val="005735FA"/>
    <w:rsid w:val="00573C38"/>
    <w:rsid w:val="00577CF7"/>
    <w:rsid w:val="00580229"/>
    <w:rsid w:val="005834DA"/>
    <w:rsid w:val="0058710D"/>
    <w:rsid w:val="00587326"/>
    <w:rsid w:val="00587795"/>
    <w:rsid w:val="00591CF1"/>
    <w:rsid w:val="00592826"/>
    <w:rsid w:val="005961B5"/>
    <w:rsid w:val="005979A0"/>
    <w:rsid w:val="005A07A2"/>
    <w:rsid w:val="005A3BE3"/>
    <w:rsid w:val="005A533B"/>
    <w:rsid w:val="005A553F"/>
    <w:rsid w:val="005A5F05"/>
    <w:rsid w:val="005A7AFE"/>
    <w:rsid w:val="005B2827"/>
    <w:rsid w:val="005B3723"/>
    <w:rsid w:val="005B3A29"/>
    <w:rsid w:val="005B4525"/>
    <w:rsid w:val="005B482B"/>
    <w:rsid w:val="005B7F18"/>
    <w:rsid w:val="005C1412"/>
    <w:rsid w:val="005C1787"/>
    <w:rsid w:val="005C2823"/>
    <w:rsid w:val="005C31AA"/>
    <w:rsid w:val="005C41BB"/>
    <w:rsid w:val="005C41D4"/>
    <w:rsid w:val="005C50D2"/>
    <w:rsid w:val="005C6BAC"/>
    <w:rsid w:val="005D037D"/>
    <w:rsid w:val="005D0AF3"/>
    <w:rsid w:val="005D22FA"/>
    <w:rsid w:val="005D2818"/>
    <w:rsid w:val="005D2BA5"/>
    <w:rsid w:val="005D2FAF"/>
    <w:rsid w:val="005D3E07"/>
    <w:rsid w:val="005D44FA"/>
    <w:rsid w:val="005D4E6B"/>
    <w:rsid w:val="005D4F2C"/>
    <w:rsid w:val="005D6AB6"/>
    <w:rsid w:val="005D6D87"/>
    <w:rsid w:val="005D6E70"/>
    <w:rsid w:val="005D798D"/>
    <w:rsid w:val="005D7C3C"/>
    <w:rsid w:val="005E1DD5"/>
    <w:rsid w:val="005E235B"/>
    <w:rsid w:val="005E2F65"/>
    <w:rsid w:val="005E330C"/>
    <w:rsid w:val="005E3F2B"/>
    <w:rsid w:val="005E54DB"/>
    <w:rsid w:val="005E584A"/>
    <w:rsid w:val="005E6F7F"/>
    <w:rsid w:val="005E741D"/>
    <w:rsid w:val="005F02B2"/>
    <w:rsid w:val="005F02BB"/>
    <w:rsid w:val="005F21DC"/>
    <w:rsid w:val="005F4DA1"/>
    <w:rsid w:val="005F58DA"/>
    <w:rsid w:val="005F6871"/>
    <w:rsid w:val="00600AA0"/>
    <w:rsid w:val="00602AAC"/>
    <w:rsid w:val="0060307D"/>
    <w:rsid w:val="006032B8"/>
    <w:rsid w:val="0060348A"/>
    <w:rsid w:val="0060405E"/>
    <w:rsid w:val="00605CEB"/>
    <w:rsid w:val="00605D3A"/>
    <w:rsid w:val="00606766"/>
    <w:rsid w:val="00606E9E"/>
    <w:rsid w:val="00606FE0"/>
    <w:rsid w:val="006116E1"/>
    <w:rsid w:val="00611DFC"/>
    <w:rsid w:val="006122C5"/>
    <w:rsid w:val="006133CF"/>
    <w:rsid w:val="00614773"/>
    <w:rsid w:val="00615063"/>
    <w:rsid w:val="00615513"/>
    <w:rsid w:val="006156E3"/>
    <w:rsid w:val="00616538"/>
    <w:rsid w:val="006170E6"/>
    <w:rsid w:val="00617AE3"/>
    <w:rsid w:val="00620C3B"/>
    <w:rsid w:val="00620C74"/>
    <w:rsid w:val="00621F48"/>
    <w:rsid w:val="006223A5"/>
    <w:rsid w:val="0062676E"/>
    <w:rsid w:val="006270CE"/>
    <w:rsid w:val="00630EF0"/>
    <w:rsid w:val="006322C2"/>
    <w:rsid w:val="00632360"/>
    <w:rsid w:val="0063245D"/>
    <w:rsid w:val="00634142"/>
    <w:rsid w:val="0063506C"/>
    <w:rsid w:val="00635B26"/>
    <w:rsid w:val="006361CE"/>
    <w:rsid w:val="0063677D"/>
    <w:rsid w:val="00637901"/>
    <w:rsid w:val="006404BC"/>
    <w:rsid w:val="00642F45"/>
    <w:rsid w:val="00645EAC"/>
    <w:rsid w:val="006460F3"/>
    <w:rsid w:val="00646DD6"/>
    <w:rsid w:val="00646F1C"/>
    <w:rsid w:val="00647061"/>
    <w:rsid w:val="0065036E"/>
    <w:rsid w:val="006504F4"/>
    <w:rsid w:val="0065155C"/>
    <w:rsid w:val="00651F80"/>
    <w:rsid w:val="00652656"/>
    <w:rsid w:val="00654B51"/>
    <w:rsid w:val="0065547D"/>
    <w:rsid w:val="00655A0B"/>
    <w:rsid w:val="0065793B"/>
    <w:rsid w:val="006611FD"/>
    <w:rsid w:val="00661709"/>
    <w:rsid w:val="00662EC8"/>
    <w:rsid w:val="00666A0B"/>
    <w:rsid w:val="006677BE"/>
    <w:rsid w:val="006705C5"/>
    <w:rsid w:val="00670B4D"/>
    <w:rsid w:val="00670CBE"/>
    <w:rsid w:val="00673D3A"/>
    <w:rsid w:val="00674FC9"/>
    <w:rsid w:val="0067534D"/>
    <w:rsid w:val="00681C3F"/>
    <w:rsid w:val="00682997"/>
    <w:rsid w:val="00682B6E"/>
    <w:rsid w:val="006831B0"/>
    <w:rsid w:val="006841BB"/>
    <w:rsid w:val="0068554A"/>
    <w:rsid w:val="00685BED"/>
    <w:rsid w:val="00690F45"/>
    <w:rsid w:val="00691CD3"/>
    <w:rsid w:val="006922AC"/>
    <w:rsid w:val="00692A04"/>
    <w:rsid w:val="00693E0D"/>
    <w:rsid w:val="00695AFA"/>
    <w:rsid w:val="006A0C01"/>
    <w:rsid w:val="006A6E3C"/>
    <w:rsid w:val="006A7B33"/>
    <w:rsid w:val="006B04DA"/>
    <w:rsid w:val="006B4617"/>
    <w:rsid w:val="006B692D"/>
    <w:rsid w:val="006B6AE7"/>
    <w:rsid w:val="006C10A4"/>
    <w:rsid w:val="006C1936"/>
    <w:rsid w:val="006C1CD2"/>
    <w:rsid w:val="006C32DD"/>
    <w:rsid w:val="006C43C3"/>
    <w:rsid w:val="006C46BA"/>
    <w:rsid w:val="006C4F53"/>
    <w:rsid w:val="006C5EB6"/>
    <w:rsid w:val="006C6F6E"/>
    <w:rsid w:val="006D045F"/>
    <w:rsid w:val="006D0B2A"/>
    <w:rsid w:val="006D26E8"/>
    <w:rsid w:val="006D489C"/>
    <w:rsid w:val="006D4949"/>
    <w:rsid w:val="006D4C8B"/>
    <w:rsid w:val="006D6A84"/>
    <w:rsid w:val="006D7923"/>
    <w:rsid w:val="006D7ACF"/>
    <w:rsid w:val="006D7B53"/>
    <w:rsid w:val="006D7F0B"/>
    <w:rsid w:val="006E0A8D"/>
    <w:rsid w:val="006E3C2C"/>
    <w:rsid w:val="006E44DA"/>
    <w:rsid w:val="006E5EC2"/>
    <w:rsid w:val="006E6982"/>
    <w:rsid w:val="006F0711"/>
    <w:rsid w:val="006F0F75"/>
    <w:rsid w:val="006F17B2"/>
    <w:rsid w:val="006F1CB4"/>
    <w:rsid w:val="006F2CA2"/>
    <w:rsid w:val="006F2EE6"/>
    <w:rsid w:val="006F5641"/>
    <w:rsid w:val="006F5C66"/>
    <w:rsid w:val="006F6BBE"/>
    <w:rsid w:val="006F73C8"/>
    <w:rsid w:val="007022C3"/>
    <w:rsid w:val="00702C4F"/>
    <w:rsid w:val="00702DC1"/>
    <w:rsid w:val="0070352E"/>
    <w:rsid w:val="00704058"/>
    <w:rsid w:val="00705E8B"/>
    <w:rsid w:val="0071024C"/>
    <w:rsid w:val="007126D3"/>
    <w:rsid w:val="00713C9F"/>
    <w:rsid w:val="00715A18"/>
    <w:rsid w:val="00716018"/>
    <w:rsid w:val="0071734E"/>
    <w:rsid w:val="00721948"/>
    <w:rsid w:val="0072490B"/>
    <w:rsid w:val="00727357"/>
    <w:rsid w:val="007279A4"/>
    <w:rsid w:val="007305DF"/>
    <w:rsid w:val="00730630"/>
    <w:rsid w:val="00731787"/>
    <w:rsid w:val="0073256D"/>
    <w:rsid w:val="00734A9A"/>
    <w:rsid w:val="007350E4"/>
    <w:rsid w:val="007376A2"/>
    <w:rsid w:val="00740261"/>
    <w:rsid w:val="00744A1F"/>
    <w:rsid w:val="00745A6C"/>
    <w:rsid w:val="00745C99"/>
    <w:rsid w:val="00746224"/>
    <w:rsid w:val="0074629F"/>
    <w:rsid w:val="00747171"/>
    <w:rsid w:val="00747B90"/>
    <w:rsid w:val="00750195"/>
    <w:rsid w:val="00750676"/>
    <w:rsid w:val="00751683"/>
    <w:rsid w:val="0075295D"/>
    <w:rsid w:val="007536F4"/>
    <w:rsid w:val="007572FF"/>
    <w:rsid w:val="00757514"/>
    <w:rsid w:val="00760626"/>
    <w:rsid w:val="007630FF"/>
    <w:rsid w:val="007635B9"/>
    <w:rsid w:val="00763C8D"/>
    <w:rsid w:val="00765D6B"/>
    <w:rsid w:val="00770CDA"/>
    <w:rsid w:val="00770D4B"/>
    <w:rsid w:val="007721B4"/>
    <w:rsid w:val="0077243A"/>
    <w:rsid w:val="0077350C"/>
    <w:rsid w:val="00773858"/>
    <w:rsid w:val="00774FDA"/>
    <w:rsid w:val="00777FB1"/>
    <w:rsid w:val="007812A4"/>
    <w:rsid w:val="00781FE8"/>
    <w:rsid w:val="00782EAA"/>
    <w:rsid w:val="00783E6A"/>
    <w:rsid w:val="007846A8"/>
    <w:rsid w:val="007846D3"/>
    <w:rsid w:val="007855B9"/>
    <w:rsid w:val="00786120"/>
    <w:rsid w:val="00786415"/>
    <w:rsid w:val="00786BFA"/>
    <w:rsid w:val="00786F44"/>
    <w:rsid w:val="00786FAA"/>
    <w:rsid w:val="0079017E"/>
    <w:rsid w:val="00791422"/>
    <w:rsid w:val="00792F5A"/>
    <w:rsid w:val="00793DE8"/>
    <w:rsid w:val="00796C1D"/>
    <w:rsid w:val="007A3C27"/>
    <w:rsid w:val="007A6824"/>
    <w:rsid w:val="007A7AF9"/>
    <w:rsid w:val="007A7B8B"/>
    <w:rsid w:val="007A7BF0"/>
    <w:rsid w:val="007B0490"/>
    <w:rsid w:val="007B0DE6"/>
    <w:rsid w:val="007B1113"/>
    <w:rsid w:val="007B2FCD"/>
    <w:rsid w:val="007B53ED"/>
    <w:rsid w:val="007B5A57"/>
    <w:rsid w:val="007B612A"/>
    <w:rsid w:val="007B661E"/>
    <w:rsid w:val="007B7834"/>
    <w:rsid w:val="007C164C"/>
    <w:rsid w:val="007C2B71"/>
    <w:rsid w:val="007C3E2C"/>
    <w:rsid w:val="007C3F2F"/>
    <w:rsid w:val="007C5155"/>
    <w:rsid w:val="007C755C"/>
    <w:rsid w:val="007C7645"/>
    <w:rsid w:val="007C7934"/>
    <w:rsid w:val="007C798A"/>
    <w:rsid w:val="007C7B5F"/>
    <w:rsid w:val="007C7FE4"/>
    <w:rsid w:val="007D04B0"/>
    <w:rsid w:val="007D1B1D"/>
    <w:rsid w:val="007D3B04"/>
    <w:rsid w:val="007D3B9F"/>
    <w:rsid w:val="007D3C14"/>
    <w:rsid w:val="007D569A"/>
    <w:rsid w:val="007D721F"/>
    <w:rsid w:val="007D7C76"/>
    <w:rsid w:val="007E085B"/>
    <w:rsid w:val="007E09AF"/>
    <w:rsid w:val="007E2690"/>
    <w:rsid w:val="007E2BD8"/>
    <w:rsid w:val="007E3BCB"/>
    <w:rsid w:val="007E672B"/>
    <w:rsid w:val="007E74C9"/>
    <w:rsid w:val="007F0211"/>
    <w:rsid w:val="007F03D0"/>
    <w:rsid w:val="007F05EB"/>
    <w:rsid w:val="007F0625"/>
    <w:rsid w:val="007F0F98"/>
    <w:rsid w:val="007F1E00"/>
    <w:rsid w:val="007F2AEF"/>
    <w:rsid w:val="007F6928"/>
    <w:rsid w:val="007F6B4A"/>
    <w:rsid w:val="0080124C"/>
    <w:rsid w:val="008012D5"/>
    <w:rsid w:val="00801578"/>
    <w:rsid w:val="00801C31"/>
    <w:rsid w:val="008022DE"/>
    <w:rsid w:val="00802781"/>
    <w:rsid w:val="00805FEC"/>
    <w:rsid w:val="008068B0"/>
    <w:rsid w:val="00807E85"/>
    <w:rsid w:val="008114CE"/>
    <w:rsid w:val="00814151"/>
    <w:rsid w:val="00821C4D"/>
    <w:rsid w:val="008271E0"/>
    <w:rsid w:val="008304AC"/>
    <w:rsid w:val="00834FD0"/>
    <w:rsid w:val="008354B9"/>
    <w:rsid w:val="00835528"/>
    <w:rsid w:val="008376F9"/>
    <w:rsid w:val="00837D7C"/>
    <w:rsid w:val="00837D8A"/>
    <w:rsid w:val="0084054F"/>
    <w:rsid w:val="008405F9"/>
    <w:rsid w:val="00840794"/>
    <w:rsid w:val="008409DF"/>
    <w:rsid w:val="00842677"/>
    <w:rsid w:val="00842A36"/>
    <w:rsid w:val="00842D5C"/>
    <w:rsid w:val="00843AE4"/>
    <w:rsid w:val="00844E80"/>
    <w:rsid w:val="00846A4C"/>
    <w:rsid w:val="00847687"/>
    <w:rsid w:val="008476D5"/>
    <w:rsid w:val="008500DB"/>
    <w:rsid w:val="008501FA"/>
    <w:rsid w:val="00852CDE"/>
    <w:rsid w:val="00854D36"/>
    <w:rsid w:val="00856233"/>
    <w:rsid w:val="008564F1"/>
    <w:rsid w:val="008565DC"/>
    <w:rsid w:val="0085697C"/>
    <w:rsid w:val="0086078C"/>
    <w:rsid w:val="00860950"/>
    <w:rsid w:val="00861BBE"/>
    <w:rsid w:val="00864B8B"/>
    <w:rsid w:val="008655AE"/>
    <w:rsid w:val="0086569A"/>
    <w:rsid w:val="00865BEC"/>
    <w:rsid w:val="00866785"/>
    <w:rsid w:val="008669D5"/>
    <w:rsid w:val="008676C0"/>
    <w:rsid w:val="00871540"/>
    <w:rsid w:val="0087235D"/>
    <w:rsid w:val="0087254E"/>
    <w:rsid w:val="0087326D"/>
    <w:rsid w:val="00873630"/>
    <w:rsid w:val="0087381D"/>
    <w:rsid w:val="0087438E"/>
    <w:rsid w:val="008748BE"/>
    <w:rsid w:val="0087564B"/>
    <w:rsid w:val="0087662A"/>
    <w:rsid w:val="00876F66"/>
    <w:rsid w:val="0087775A"/>
    <w:rsid w:val="00877B09"/>
    <w:rsid w:val="0088185E"/>
    <w:rsid w:val="0088319B"/>
    <w:rsid w:val="008834BD"/>
    <w:rsid w:val="00884AF2"/>
    <w:rsid w:val="00885C89"/>
    <w:rsid w:val="00887D54"/>
    <w:rsid w:val="0089028C"/>
    <w:rsid w:val="00890F64"/>
    <w:rsid w:val="0089297D"/>
    <w:rsid w:val="00892F74"/>
    <w:rsid w:val="0089474D"/>
    <w:rsid w:val="008956CB"/>
    <w:rsid w:val="008969C1"/>
    <w:rsid w:val="00897411"/>
    <w:rsid w:val="008A00CD"/>
    <w:rsid w:val="008A1EE0"/>
    <w:rsid w:val="008A21E5"/>
    <w:rsid w:val="008A2472"/>
    <w:rsid w:val="008A2969"/>
    <w:rsid w:val="008A50A3"/>
    <w:rsid w:val="008A5511"/>
    <w:rsid w:val="008A60D0"/>
    <w:rsid w:val="008A6A6C"/>
    <w:rsid w:val="008B37D6"/>
    <w:rsid w:val="008B4887"/>
    <w:rsid w:val="008B587C"/>
    <w:rsid w:val="008B7AB8"/>
    <w:rsid w:val="008C0736"/>
    <w:rsid w:val="008C0847"/>
    <w:rsid w:val="008C2871"/>
    <w:rsid w:val="008C30F3"/>
    <w:rsid w:val="008C3D32"/>
    <w:rsid w:val="008C5948"/>
    <w:rsid w:val="008C5967"/>
    <w:rsid w:val="008C5AD4"/>
    <w:rsid w:val="008C6C49"/>
    <w:rsid w:val="008C6E0E"/>
    <w:rsid w:val="008C76AB"/>
    <w:rsid w:val="008C7E80"/>
    <w:rsid w:val="008D1AD8"/>
    <w:rsid w:val="008D26D0"/>
    <w:rsid w:val="008D37BD"/>
    <w:rsid w:val="008D47E3"/>
    <w:rsid w:val="008D4CE8"/>
    <w:rsid w:val="008D594D"/>
    <w:rsid w:val="008D63A3"/>
    <w:rsid w:val="008E3C2F"/>
    <w:rsid w:val="008E4137"/>
    <w:rsid w:val="008E4CD1"/>
    <w:rsid w:val="008E4E72"/>
    <w:rsid w:val="008E50D0"/>
    <w:rsid w:val="008E744E"/>
    <w:rsid w:val="008F12FC"/>
    <w:rsid w:val="008F1A69"/>
    <w:rsid w:val="008F2C8D"/>
    <w:rsid w:val="008F43A7"/>
    <w:rsid w:val="008F5C54"/>
    <w:rsid w:val="00903BBD"/>
    <w:rsid w:val="00903C1F"/>
    <w:rsid w:val="00905F0C"/>
    <w:rsid w:val="00911233"/>
    <w:rsid w:val="00912140"/>
    <w:rsid w:val="00912E81"/>
    <w:rsid w:val="00914331"/>
    <w:rsid w:val="009143F0"/>
    <w:rsid w:val="00914689"/>
    <w:rsid w:val="00914A58"/>
    <w:rsid w:val="00914FF5"/>
    <w:rsid w:val="0092054A"/>
    <w:rsid w:val="009207C3"/>
    <w:rsid w:val="009208C0"/>
    <w:rsid w:val="009212F5"/>
    <w:rsid w:val="00924E8A"/>
    <w:rsid w:val="00924F00"/>
    <w:rsid w:val="00924FCE"/>
    <w:rsid w:val="00926266"/>
    <w:rsid w:val="00931133"/>
    <w:rsid w:val="00931515"/>
    <w:rsid w:val="0093227C"/>
    <w:rsid w:val="00933FA0"/>
    <w:rsid w:val="00934321"/>
    <w:rsid w:val="0093680B"/>
    <w:rsid w:val="00936E1C"/>
    <w:rsid w:val="00940CF9"/>
    <w:rsid w:val="009420BA"/>
    <w:rsid w:val="0094319D"/>
    <w:rsid w:val="0094470C"/>
    <w:rsid w:val="009452C2"/>
    <w:rsid w:val="0094661C"/>
    <w:rsid w:val="00950A87"/>
    <w:rsid w:val="009514D8"/>
    <w:rsid w:val="00951A8B"/>
    <w:rsid w:val="00952627"/>
    <w:rsid w:val="009529C1"/>
    <w:rsid w:val="00953260"/>
    <w:rsid w:val="00956CA6"/>
    <w:rsid w:val="009573A9"/>
    <w:rsid w:val="00961734"/>
    <w:rsid w:val="00961A8C"/>
    <w:rsid w:val="00962076"/>
    <w:rsid w:val="0096257F"/>
    <w:rsid w:val="0096386B"/>
    <w:rsid w:val="00963DE9"/>
    <w:rsid w:val="0096697E"/>
    <w:rsid w:val="00966FE1"/>
    <w:rsid w:val="00971C9B"/>
    <w:rsid w:val="00972213"/>
    <w:rsid w:val="00972A28"/>
    <w:rsid w:val="009733F5"/>
    <w:rsid w:val="00973763"/>
    <w:rsid w:val="0097384B"/>
    <w:rsid w:val="009741B8"/>
    <w:rsid w:val="0097545F"/>
    <w:rsid w:val="00975E7F"/>
    <w:rsid w:val="0098019F"/>
    <w:rsid w:val="00981BE0"/>
    <w:rsid w:val="009844C9"/>
    <w:rsid w:val="00984F0A"/>
    <w:rsid w:val="0098614E"/>
    <w:rsid w:val="0099146C"/>
    <w:rsid w:val="009930F1"/>
    <w:rsid w:val="00994E56"/>
    <w:rsid w:val="00995FB4"/>
    <w:rsid w:val="00997391"/>
    <w:rsid w:val="00997C49"/>
    <w:rsid w:val="00997CBC"/>
    <w:rsid w:val="009A1279"/>
    <w:rsid w:val="009A14E1"/>
    <w:rsid w:val="009A1F6E"/>
    <w:rsid w:val="009A286B"/>
    <w:rsid w:val="009A44FC"/>
    <w:rsid w:val="009A4CCD"/>
    <w:rsid w:val="009A5928"/>
    <w:rsid w:val="009A6A9A"/>
    <w:rsid w:val="009A6CE7"/>
    <w:rsid w:val="009A74B2"/>
    <w:rsid w:val="009A7870"/>
    <w:rsid w:val="009B01DB"/>
    <w:rsid w:val="009B034A"/>
    <w:rsid w:val="009B3CF2"/>
    <w:rsid w:val="009B4ECF"/>
    <w:rsid w:val="009B6258"/>
    <w:rsid w:val="009B6631"/>
    <w:rsid w:val="009C25EC"/>
    <w:rsid w:val="009C6370"/>
    <w:rsid w:val="009C7F34"/>
    <w:rsid w:val="009D3069"/>
    <w:rsid w:val="009D3264"/>
    <w:rsid w:val="009D43D9"/>
    <w:rsid w:val="009D4A94"/>
    <w:rsid w:val="009D6203"/>
    <w:rsid w:val="009D6D70"/>
    <w:rsid w:val="009E0A5B"/>
    <w:rsid w:val="009E18E4"/>
    <w:rsid w:val="009E1EED"/>
    <w:rsid w:val="009E3CC0"/>
    <w:rsid w:val="009E47AF"/>
    <w:rsid w:val="009E4F70"/>
    <w:rsid w:val="009E5837"/>
    <w:rsid w:val="009E63ED"/>
    <w:rsid w:val="009E6EAB"/>
    <w:rsid w:val="009F092B"/>
    <w:rsid w:val="009F1AE6"/>
    <w:rsid w:val="009F2FE9"/>
    <w:rsid w:val="009F3C25"/>
    <w:rsid w:val="009F40DC"/>
    <w:rsid w:val="009F46BC"/>
    <w:rsid w:val="009F4926"/>
    <w:rsid w:val="009F6257"/>
    <w:rsid w:val="009F6F62"/>
    <w:rsid w:val="00A0093D"/>
    <w:rsid w:val="00A0169B"/>
    <w:rsid w:val="00A03696"/>
    <w:rsid w:val="00A06A76"/>
    <w:rsid w:val="00A10B96"/>
    <w:rsid w:val="00A10FB4"/>
    <w:rsid w:val="00A1138F"/>
    <w:rsid w:val="00A12921"/>
    <w:rsid w:val="00A12C02"/>
    <w:rsid w:val="00A1305C"/>
    <w:rsid w:val="00A1499B"/>
    <w:rsid w:val="00A1513D"/>
    <w:rsid w:val="00A16B7C"/>
    <w:rsid w:val="00A1704E"/>
    <w:rsid w:val="00A17F7A"/>
    <w:rsid w:val="00A20300"/>
    <w:rsid w:val="00A207FF"/>
    <w:rsid w:val="00A211AA"/>
    <w:rsid w:val="00A2217F"/>
    <w:rsid w:val="00A252A2"/>
    <w:rsid w:val="00A26379"/>
    <w:rsid w:val="00A26959"/>
    <w:rsid w:val="00A26CEC"/>
    <w:rsid w:val="00A27C44"/>
    <w:rsid w:val="00A31C1F"/>
    <w:rsid w:val="00A3233F"/>
    <w:rsid w:val="00A32D5B"/>
    <w:rsid w:val="00A332B4"/>
    <w:rsid w:val="00A33E10"/>
    <w:rsid w:val="00A34474"/>
    <w:rsid w:val="00A355C7"/>
    <w:rsid w:val="00A36B0D"/>
    <w:rsid w:val="00A36F7A"/>
    <w:rsid w:val="00A37D08"/>
    <w:rsid w:val="00A417E5"/>
    <w:rsid w:val="00A442A5"/>
    <w:rsid w:val="00A4718F"/>
    <w:rsid w:val="00A51651"/>
    <w:rsid w:val="00A51B21"/>
    <w:rsid w:val="00A525FC"/>
    <w:rsid w:val="00A52FB9"/>
    <w:rsid w:val="00A554FF"/>
    <w:rsid w:val="00A56158"/>
    <w:rsid w:val="00A60578"/>
    <w:rsid w:val="00A60B42"/>
    <w:rsid w:val="00A61264"/>
    <w:rsid w:val="00A615A4"/>
    <w:rsid w:val="00A636B3"/>
    <w:rsid w:val="00A63BF3"/>
    <w:rsid w:val="00A659BC"/>
    <w:rsid w:val="00A66DF3"/>
    <w:rsid w:val="00A70F26"/>
    <w:rsid w:val="00A70F6B"/>
    <w:rsid w:val="00A75136"/>
    <w:rsid w:val="00A75458"/>
    <w:rsid w:val="00A75628"/>
    <w:rsid w:val="00A758BE"/>
    <w:rsid w:val="00A76942"/>
    <w:rsid w:val="00A80074"/>
    <w:rsid w:val="00A804B1"/>
    <w:rsid w:val="00A8070C"/>
    <w:rsid w:val="00A82AAC"/>
    <w:rsid w:val="00A82D76"/>
    <w:rsid w:val="00A83ED8"/>
    <w:rsid w:val="00A85A7A"/>
    <w:rsid w:val="00A8653D"/>
    <w:rsid w:val="00A877B2"/>
    <w:rsid w:val="00A87D0F"/>
    <w:rsid w:val="00A929F1"/>
    <w:rsid w:val="00A9376A"/>
    <w:rsid w:val="00A94BE2"/>
    <w:rsid w:val="00A95185"/>
    <w:rsid w:val="00A96AD4"/>
    <w:rsid w:val="00A976F3"/>
    <w:rsid w:val="00A9784A"/>
    <w:rsid w:val="00A97939"/>
    <w:rsid w:val="00A97A11"/>
    <w:rsid w:val="00AA0128"/>
    <w:rsid w:val="00AA224C"/>
    <w:rsid w:val="00AA47EB"/>
    <w:rsid w:val="00AA493D"/>
    <w:rsid w:val="00AA52C4"/>
    <w:rsid w:val="00AA52D2"/>
    <w:rsid w:val="00AB0D58"/>
    <w:rsid w:val="00AB1688"/>
    <w:rsid w:val="00AB1936"/>
    <w:rsid w:val="00AB2628"/>
    <w:rsid w:val="00AB2D6C"/>
    <w:rsid w:val="00AB36A9"/>
    <w:rsid w:val="00AB3AAE"/>
    <w:rsid w:val="00AB527A"/>
    <w:rsid w:val="00AB5639"/>
    <w:rsid w:val="00AB681F"/>
    <w:rsid w:val="00AB6D41"/>
    <w:rsid w:val="00AB6E1C"/>
    <w:rsid w:val="00AB7917"/>
    <w:rsid w:val="00AC007A"/>
    <w:rsid w:val="00AC16FE"/>
    <w:rsid w:val="00AC2371"/>
    <w:rsid w:val="00AC275C"/>
    <w:rsid w:val="00AC2C20"/>
    <w:rsid w:val="00AC4714"/>
    <w:rsid w:val="00AC72B8"/>
    <w:rsid w:val="00AD2A12"/>
    <w:rsid w:val="00AD4F5A"/>
    <w:rsid w:val="00AD539B"/>
    <w:rsid w:val="00AD69E1"/>
    <w:rsid w:val="00AD6B37"/>
    <w:rsid w:val="00AD7799"/>
    <w:rsid w:val="00AD7CCC"/>
    <w:rsid w:val="00AE0F53"/>
    <w:rsid w:val="00AE1736"/>
    <w:rsid w:val="00AE194E"/>
    <w:rsid w:val="00AE284E"/>
    <w:rsid w:val="00AE4F38"/>
    <w:rsid w:val="00AE605D"/>
    <w:rsid w:val="00AE71AF"/>
    <w:rsid w:val="00AF044E"/>
    <w:rsid w:val="00AF11B4"/>
    <w:rsid w:val="00AF2B57"/>
    <w:rsid w:val="00AF31A0"/>
    <w:rsid w:val="00AF38D8"/>
    <w:rsid w:val="00AF3F34"/>
    <w:rsid w:val="00AF4430"/>
    <w:rsid w:val="00AF7581"/>
    <w:rsid w:val="00B01A85"/>
    <w:rsid w:val="00B02325"/>
    <w:rsid w:val="00B058E6"/>
    <w:rsid w:val="00B05B21"/>
    <w:rsid w:val="00B06400"/>
    <w:rsid w:val="00B0658C"/>
    <w:rsid w:val="00B07551"/>
    <w:rsid w:val="00B07D7C"/>
    <w:rsid w:val="00B1065F"/>
    <w:rsid w:val="00B144F1"/>
    <w:rsid w:val="00B16110"/>
    <w:rsid w:val="00B165E9"/>
    <w:rsid w:val="00B16FB6"/>
    <w:rsid w:val="00B17133"/>
    <w:rsid w:val="00B202BF"/>
    <w:rsid w:val="00B206D1"/>
    <w:rsid w:val="00B2183E"/>
    <w:rsid w:val="00B2397F"/>
    <w:rsid w:val="00B23A4B"/>
    <w:rsid w:val="00B24660"/>
    <w:rsid w:val="00B2704F"/>
    <w:rsid w:val="00B276B7"/>
    <w:rsid w:val="00B2799B"/>
    <w:rsid w:val="00B27D21"/>
    <w:rsid w:val="00B304ED"/>
    <w:rsid w:val="00B30B69"/>
    <w:rsid w:val="00B30BEB"/>
    <w:rsid w:val="00B31619"/>
    <w:rsid w:val="00B32212"/>
    <w:rsid w:val="00B32F71"/>
    <w:rsid w:val="00B3604B"/>
    <w:rsid w:val="00B36514"/>
    <w:rsid w:val="00B36515"/>
    <w:rsid w:val="00B37542"/>
    <w:rsid w:val="00B37E33"/>
    <w:rsid w:val="00B423BD"/>
    <w:rsid w:val="00B444C5"/>
    <w:rsid w:val="00B46154"/>
    <w:rsid w:val="00B510CF"/>
    <w:rsid w:val="00B5196B"/>
    <w:rsid w:val="00B51DDB"/>
    <w:rsid w:val="00B5207C"/>
    <w:rsid w:val="00B54DE6"/>
    <w:rsid w:val="00B57896"/>
    <w:rsid w:val="00B60E8F"/>
    <w:rsid w:val="00B61639"/>
    <w:rsid w:val="00B61E4D"/>
    <w:rsid w:val="00B62A29"/>
    <w:rsid w:val="00B64E55"/>
    <w:rsid w:val="00B656BB"/>
    <w:rsid w:val="00B659DB"/>
    <w:rsid w:val="00B66CA9"/>
    <w:rsid w:val="00B7104C"/>
    <w:rsid w:val="00B71865"/>
    <w:rsid w:val="00B7246C"/>
    <w:rsid w:val="00B72955"/>
    <w:rsid w:val="00B72E1F"/>
    <w:rsid w:val="00B7792B"/>
    <w:rsid w:val="00B77E1E"/>
    <w:rsid w:val="00B80786"/>
    <w:rsid w:val="00B85316"/>
    <w:rsid w:val="00B8540B"/>
    <w:rsid w:val="00B85A46"/>
    <w:rsid w:val="00B85E06"/>
    <w:rsid w:val="00B862AD"/>
    <w:rsid w:val="00B863F1"/>
    <w:rsid w:val="00B87AD1"/>
    <w:rsid w:val="00B91BB8"/>
    <w:rsid w:val="00B926F6"/>
    <w:rsid w:val="00B9321B"/>
    <w:rsid w:val="00B93668"/>
    <w:rsid w:val="00B93A57"/>
    <w:rsid w:val="00B94849"/>
    <w:rsid w:val="00B953BA"/>
    <w:rsid w:val="00B955B6"/>
    <w:rsid w:val="00B95744"/>
    <w:rsid w:val="00B96498"/>
    <w:rsid w:val="00B966AE"/>
    <w:rsid w:val="00B97A2B"/>
    <w:rsid w:val="00BA0B38"/>
    <w:rsid w:val="00BA11F3"/>
    <w:rsid w:val="00BA2BF0"/>
    <w:rsid w:val="00BA31B1"/>
    <w:rsid w:val="00BA3DA1"/>
    <w:rsid w:val="00BA4162"/>
    <w:rsid w:val="00BA595E"/>
    <w:rsid w:val="00BA5D20"/>
    <w:rsid w:val="00BA5EE4"/>
    <w:rsid w:val="00BA5F00"/>
    <w:rsid w:val="00BA66B1"/>
    <w:rsid w:val="00BA69A8"/>
    <w:rsid w:val="00BA73F4"/>
    <w:rsid w:val="00BA7845"/>
    <w:rsid w:val="00BB0C08"/>
    <w:rsid w:val="00BB302D"/>
    <w:rsid w:val="00BB327D"/>
    <w:rsid w:val="00BB517D"/>
    <w:rsid w:val="00BB527F"/>
    <w:rsid w:val="00BB5B0E"/>
    <w:rsid w:val="00BB7312"/>
    <w:rsid w:val="00BC29CF"/>
    <w:rsid w:val="00BC6916"/>
    <w:rsid w:val="00BC6D15"/>
    <w:rsid w:val="00BC6F08"/>
    <w:rsid w:val="00BC7A32"/>
    <w:rsid w:val="00BD22FC"/>
    <w:rsid w:val="00BD28E8"/>
    <w:rsid w:val="00BD392D"/>
    <w:rsid w:val="00BD3B4F"/>
    <w:rsid w:val="00BD3DDC"/>
    <w:rsid w:val="00BD5C36"/>
    <w:rsid w:val="00BD6017"/>
    <w:rsid w:val="00BE033C"/>
    <w:rsid w:val="00BE09F0"/>
    <w:rsid w:val="00BE29AD"/>
    <w:rsid w:val="00BE3E5E"/>
    <w:rsid w:val="00BE641C"/>
    <w:rsid w:val="00BE6AF4"/>
    <w:rsid w:val="00BE6F1C"/>
    <w:rsid w:val="00BE7567"/>
    <w:rsid w:val="00BE79CE"/>
    <w:rsid w:val="00BF0ECB"/>
    <w:rsid w:val="00BF0FDD"/>
    <w:rsid w:val="00BF11DF"/>
    <w:rsid w:val="00BF1D89"/>
    <w:rsid w:val="00BF344B"/>
    <w:rsid w:val="00BF7AF7"/>
    <w:rsid w:val="00BF7DB3"/>
    <w:rsid w:val="00BF7E2F"/>
    <w:rsid w:val="00C014D4"/>
    <w:rsid w:val="00C01EE2"/>
    <w:rsid w:val="00C01F54"/>
    <w:rsid w:val="00C027FB"/>
    <w:rsid w:val="00C0417C"/>
    <w:rsid w:val="00C04492"/>
    <w:rsid w:val="00C058FA"/>
    <w:rsid w:val="00C05B72"/>
    <w:rsid w:val="00C0612E"/>
    <w:rsid w:val="00C06D05"/>
    <w:rsid w:val="00C071DA"/>
    <w:rsid w:val="00C07551"/>
    <w:rsid w:val="00C07952"/>
    <w:rsid w:val="00C07E19"/>
    <w:rsid w:val="00C1048C"/>
    <w:rsid w:val="00C10664"/>
    <w:rsid w:val="00C1147D"/>
    <w:rsid w:val="00C12D66"/>
    <w:rsid w:val="00C134A3"/>
    <w:rsid w:val="00C14A98"/>
    <w:rsid w:val="00C156E8"/>
    <w:rsid w:val="00C15970"/>
    <w:rsid w:val="00C16F07"/>
    <w:rsid w:val="00C1741F"/>
    <w:rsid w:val="00C20090"/>
    <w:rsid w:val="00C214A8"/>
    <w:rsid w:val="00C21E64"/>
    <w:rsid w:val="00C22052"/>
    <w:rsid w:val="00C22251"/>
    <w:rsid w:val="00C223EB"/>
    <w:rsid w:val="00C22787"/>
    <w:rsid w:val="00C22A45"/>
    <w:rsid w:val="00C23027"/>
    <w:rsid w:val="00C23A2B"/>
    <w:rsid w:val="00C25C05"/>
    <w:rsid w:val="00C276FD"/>
    <w:rsid w:val="00C27A7A"/>
    <w:rsid w:val="00C30315"/>
    <w:rsid w:val="00C312A5"/>
    <w:rsid w:val="00C337D0"/>
    <w:rsid w:val="00C34571"/>
    <w:rsid w:val="00C348F4"/>
    <w:rsid w:val="00C34A83"/>
    <w:rsid w:val="00C36F80"/>
    <w:rsid w:val="00C372BC"/>
    <w:rsid w:val="00C3734B"/>
    <w:rsid w:val="00C376A1"/>
    <w:rsid w:val="00C403D2"/>
    <w:rsid w:val="00C42266"/>
    <w:rsid w:val="00C42B82"/>
    <w:rsid w:val="00C44241"/>
    <w:rsid w:val="00C44C51"/>
    <w:rsid w:val="00C45A55"/>
    <w:rsid w:val="00C46027"/>
    <w:rsid w:val="00C46075"/>
    <w:rsid w:val="00C46577"/>
    <w:rsid w:val="00C511E1"/>
    <w:rsid w:val="00C51AD0"/>
    <w:rsid w:val="00C52617"/>
    <w:rsid w:val="00C52D8C"/>
    <w:rsid w:val="00C52FC1"/>
    <w:rsid w:val="00C54F31"/>
    <w:rsid w:val="00C57588"/>
    <w:rsid w:val="00C57D1D"/>
    <w:rsid w:val="00C57F3B"/>
    <w:rsid w:val="00C60DAB"/>
    <w:rsid w:val="00C60EB7"/>
    <w:rsid w:val="00C62636"/>
    <w:rsid w:val="00C634EB"/>
    <w:rsid w:val="00C63FF0"/>
    <w:rsid w:val="00C6452E"/>
    <w:rsid w:val="00C648E9"/>
    <w:rsid w:val="00C658EE"/>
    <w:rsid w:val="00C65D63"/>
    <w:rsid w:val="00C65E9F"/>
    <w:rsid w:val="00C66A26"/>
    <w:rsid w:val="00C67B60"/>
    <w:rsid w:val="00C710E0"/>
    <w:rsid w:val="00C71555"/>
    <w:rsid w:val="00C719A7"/>
    <w:rsid w:val="00C738C4"/>
    <w:rsid w:val="00C742CE"/>
    <w:rsid w:val="00C75C01"/>
    <w:rsid w:val="00C76DBB"/>
    <w:rsid w:val="00C779CD"/>
    <w:rsid w:val="00C8136C"/>
    <w:rsid w:val="00C82B32"/>
    <w:rsid w:val="00C82F73"/>
    <w:rsid w:val="00C83858"/>
    <w:rsid w:val="00C85516"/>
    <w:rsid w:val="00C85A69"/>
    <w:rsid w:val="00C860B2"/>
    <w:rsid w:val="00C860E0"/>
    <w:rsid w:val="00C86954"/>
    <w:rsid w:val="00C86E55"/>
    <w:rsid w:val="00C90607"/>
    <w:rsid w:val="00C90A9D"/>
    <w:rsid w:val="00C91C39"/>
    <w:rsid w:val="00C934B8"/>
    <w:rsid w:val="00C95192"/>
    <w:rsid w:val="00C965F4"/>
    <w:rsid w:val="00CA0833"/>
    <w:rsid w:val="00CA0DBA"/>
    <w:rsid w:val="00CA156E"/>
    <w:rsid w:val="00CA1A99"/>
    <w:rsid w:val="00CA266B"/>
    <w:rsid w:val="00CA3529"/>
    <w:rsid w:val="00CA352D"/>
    <w:rsid w:val="00CA3CB3"/>
    <w:rsid w:val="00CB0D59"/>
    <w:rsid w:val="00CB30CD"/>
    <w:rsid w:val="00CB32FB"/>
    <w:rsid w:val="00CB3476"/>
    <w:rsid w:val="00CB40B9"/>
    <w:rsid w:val="00CB57F8"/>
    <w:rsid w:val="00CC069C"/>
    <w:rsid w:val="00CC17FF"/>
    <w:rsid w:val="00CC1CA5"/>
    <w:rsid w:val="00CC1FDB"/>
    <w:rsid w:val="00CC247A"/>
    <w:rsid w:val="00CC409E"/>
    <w:rsid w:val="00CC4561"/>
    <w:rsid w:val="00CC4591"/>
    <w:rsid w:val="00CC494C"/>
    <w:rsid w:val="00CC4975"/>
    <w:rsid w:val="00CC64C0"/>
    <w:rsid w:val="00CC6F95"/>
    <w:rsid w:val="00CC76D2"/>
    <w:rsid w:val="00CD2AF8"/>
    <w:rsid w:val="00CD329E"/>
    <w:rsid w:val="00CD3B0D"/>
    <w:rsid w:val="00CD5871"/>
    <w:rsid w:val="00CE03BF"/>
    <w:rsid w:val="00CE0B0E"/>
    <w:rsid w:val="00CE0D85"/>
    <w:rsid w:val="00CE1FCE"/>
    <w:rsid w:val="00CE43A8"/>
    <w:rsid w:val="00CE5492"/>
    <w:rsid w:val="00CE569D"/>
    <w:rsid w:val="00CE6657"/>
    <w:rsid w:val="00CE6D75"/>
    <w:rsid w:val="00CE72A0"/>
    <w:rsid w:val="00CF0E00"/>
    <w:rsid w:val="00CF53EE"/>
    <w:rsid w:val="00CF541B"/>
    <w:rsid w:val="00CF61B5"/>
    <w:rsid w:val="00CF793E"/>
    <w:rsid w:val="00CF7B12"/>
    <w:rsid w:val="00CF7D30"/>
    <w:rsid w:val="00D00DE5"/>
    <w:rsid w:val="00D02323"/>
    <w:rsid w:val="00D023E4"/>
    <w:rsid w:val="00D02AE0"/>
    <w:rsid w:val="00D038D3"/>
    <w:rsid w:val="00D07174"/>
    <w:rsid w:val="00D07DBA"/>
    <w:rsid w:val="00D10683"/>
    <w:rsid w:val="00D10E41"/>
    <w:rsid w:val="00D12D18"/>
    <w:rsid w:val="00D13216"/>
    <w:rsid w:val="00D144B1"/>
    <w:rsid w:val="00D1454E"/>
    <w:rsid w:val="00D1617A"/>
    <w:rsid w:val="00D17FD6"/>
    <w:rsid w:val="00D2334B"/>
    <w:rsid w:val="00D23758"/>
    <w:rsid w:val="00D23BF2"/>
    <w:rsid w:val="00D24D49"/>
    <w:rsid w:val="00D26339"/>
    <w:rsid w:val="00D269E1"/>
    <w:rsid w:val="00D30A84"/>
    <w:rsid w:val="00D34ED7"/>
    <w:rsid w:val="00D35D45"/>
    <w:rsid w:val="00D36560"/>
    <w:rsid w:val="00D36743"/>
    <w:rsid w:val="00D41109"/>
    <w:rsid w:val="00D42647"/>
    <w:rsid w:val="00D4579D"/>
    <w:rsid w:val="00D45890"/>
    <w:rsid w:val="00D45A18"/>
    <w:rsid w:val="00D45F17"/>
    <w:rsid w:val="00D4664A"/>
    <w:rsid w:val="00D47B6C"/>
    <w:rsid w:val="00D47FAC"/>
    <w:rsid w:val="00D50DC9"/>
    <w:rsid w:val="00D5121F"/>
    <w:rsid w:val="00D522D0"/>
    <w:rsid w:val="00D52E44"/>
    <w:rsid w:val="00D5531B"/>
    <w:rsid w:val="00D55465"/>
    <w:rsid w:val="00D55FA3"/>
    <w:rsid w:val="00D57784"/>
    <w:rsid w:val="00D5790B"/>
    <w:rsid w:val="00D60C1D"/>
    <w:rsid w:val="00D61181"/>
    <w:rsid w:val="00D614C9"/>
    <w:rsid w:val="00D61C8A"/>
    <w:rsid w:val="00D625D9"/>
    <w:rsid w:val="00D62733"/>
    <w:rsid w:val="00D63683"/>
    <w:rsid w:val="00D6411E"/>
    <w:rsid w:val="00D70FE1"/>
    <w:rsid w:val="00D727AC"/>
    <w:rsid w:val="00D74452"/>
    <w:rsid w:val="00D75B30"/>
    <w:rsid w:val="00D76955"/>
    <w:rsid w:val="00D80371"/>
    <w:rsid w:val="00D83CBB"/>
    <w:rsid w:val="00D83FA9"/>
    <w:rsid w:val="00D8417E"/>
    <w:rsid w:val="00D8495A"/>
    <w:rsid w:val="00D902BA"/>
    <w:rsid w:val="00D905ED"/>
    <w:rsid w:val="00D90818"/>
    <w:rsid w:val="00D91F00"/>
    <w:rsid w:val="00D956F3"/>
    <w:rsid w:val="00D97C61"/>
    <w:rsid w:val="00D97D50"/>
    <w:rsid w:val="00DA156C"/>
    <w:rsid w:val="00DA33BD"/>
    <w:rsid w:val="00DA48EF"/>
    <w:rsid w:val="00DA4FAA"/>
    <w:rsid w:val="00DA64CA"/>
    <w:rsid w:val="00DB5D28"/>
    <w:rsid w:val="00DB668A"/>
    <w:rsid w:val="00DB6F7D"/>
    <w:rsid w:val="00DB7588"/>
    <w:rsid w:val="00DC1C66"/>
    <w:rsid w:val="00DC3A3F"/>
    <w:rsid w:val="00DC4A0C"/>
    <w:rsid w:val="00DC593E"/>
    <w:rsid w:val="00DC5D4A"/>
    <w:rsid w:val="00DC6021"/>
    <w:rsid w:val="00DC7705"/>
    <w:rsid w:val="00DC7750"/>
    <w:rsid w:val="00DC7830"/>
    <w:rsid w:val="00DD0975"/>
    <w:rsid w:val="00DD27FC"/>
    <w:rsid w:val="00DD2D4B"/>
    <w:rsid w:val="00DD3B27"/>
    <w:rsid w:val="00DD497E"/>
    <w:rsid w:val="00DD6440"/>
    <w:rsid w:val="00DE0176"/>
    <w:rsid w:val="00DE1171"/>
    <w:rsid w:val="00DE28F9"/>
    <w:rsid w:val="00DE2B26"/>
    <w:rsid w:val="00DE4900"/>
    <w:rsid w:val="00DE4FC8"/>
    <w:rsid w:val="00DE50FA"/>
    <w:rsid w:val="00DE5205"/>
    <w:rsid w:val="00DE548D"/>
    <w:rsid w:val="00DE64E7"/>
    <w:rsid w:val="00DE6FF9"/>
    <w:rsid w:val="00DE7041"/>
    <w:rsid w:val="00DF0F97"/>
    <w:rsid w:val="00DF10B8"/>
    <w:rsid w:val="00DF18A1"/>
    <w:rsid w:val="00DF1B39"/>
    <w:rsid w:val="00DF3475"/>
    <w:rsid w:val="00DF423A"/>
    <w:rsid w:val="00DF44C8"/>
    <w:rsid w:val="00DF4A6F"/>
    <w:rsid w:val="00DF5D06"/>
    <w:rsid w:val="00DF72EC"/>
    <w:rsid w:val="00DF7954"/>
    <w:rsid w:val="00DF7A1F"/>
    <w:rsid w:val="00DF7A72"/>
    <w:rsid w:val="00E00AF7"/>
    <w:rsid w:val="00E025DF"/>
    <w:rsid w:val="00E03A89"/>
    <w:rsid w:val="00E03B29"/>
    <w:rsid w:val="00E0486D"/>
    <w:rsid w:val="00E0491F"/>
    <w:rsid w:val="00E04F35"/>
    <w:rsid w:val="00E04F3B"/>
    <w:rsid w:val="00E0665F"/>
    <w:rsid w:val="00E066F3"/>
    <w:rsid w:val="00E10DC2"/>
    <w:rsid w:val="00E11A58"/>
    <w:rsid w:val="00E123D8"/>
    <w:rsid w:val="00E12AFB"/>
    <w:rsid w:val="00E1381A"/>
    <w:rsid w:val="00E13F98"/>
    <w:rsid w:val="00E14AAE"/>
    <w:rsid w:val="00E155AD"/>
    <w:rsid w:val="00E16433"/>
    <w:rsid w:val="00E178F7"/>
    <w:rsid w:val="00E17D50"/>
    <w:rsid w:val="00E20191"/>
    <w:rsid w:val="00E20DBB"/>
    <w:rsid w:val="00E20FAD"/>
    <w:rsid w:val="00E216BA"/>
    <w:rsid w:val="00E22A8E"/>
    <w:rsid w:val="00E24E61"/>
    <w:rsid w:val="00E26619"/>
    <w:rsid w:val="00E342FF"/>
    <w:rsid w:val="00E348F3"/>
    <w:rsid w:val="00E34FD3"/>
    <w:rsid w:val="00E36ED8"/>
    <w:rsid w:val="00E41851"/>
    <w:rsid w:val="00E42FF0"/>
    <w:rsid w:val="00E43698"/>
    <w:rsid w:val="00E43843"/>
    <w:rsid w:val="00E4415E"/>
    <w:rsid w:val="00E447FE"/>
    <w:rsid w:val="00E4591F"/>
    <w:rsid w:val="00E4710F"/>
    <w:rsid w:val="00E47FAD"/>
    <w:rsid w:val="00E50D37"/>
    <w:rsid w:val="00E5136F"/>
    <w:rsid w:val="00E51E00"/>
    <w:rsid w:val="00E53765"/>
    <w:rsid w:val="00E5590B"/>
    <w:rsid w:val="00E601C2"/>
    <w:rsid w:val="00E6104A"/>
    <w:rsid w:val="00E61AA0"/>
    <w:rsid w:val="00E6298E"/>
    <w:rsid w:val="00E63016"/>
    <w:rsid w:val="00E728F5"/>
    <w:rsid w:val="00E74B05"/>
    <w:rsid w:val="00E77389"/>
    <w:rsid w:val="00E773C9"/>
    <w:rsid w:val="00E77F5D"/>
    <w:rsid w:val="00E8167D"/>
    <w:rsid w:val="00E81A05"/>
    <w:rsid w:val="00E82DED"/>
    <w:rsid w:val="00E83073"/>
    <w:rsid w:val="00E84AD7"/>
    <w:rsid w:val="00E86F4D"/>
    <w:rsid w:val="00E87123"/>
    <w:rsid w:val="00E873F8"/>
    <w:rsid w:val="00E90005"/>
    <w:rsid w:val="00E92B66"/>
    <w:rsid w:val="00E92E12"/>
    <w:rsid w:val="00E96365"/>
    <w:rsid w:val="00E965D2"/>
    <w:rsid w:val="00E97568"/>
    <w:rsid w:val="00EA030B"/>
    <w:rsid w:val="00EA0556"/>
    <w:rsid w:val="00EA06E0"/>
    <w:rsid w:val="00EA0E55"/>
    <w:rsid w:val="00EA1301"/>
    <w:rsid w:val="00EA1738"/>
    <w:rsid w:val="00EA242A"/>
    <w:rsid w:val="00EA3BF5"/>
    <w:rsid w:val="00EA4104"/>
    <w:rsid w:val="00EA51CC"/>
    <w:rsid w:val="00EA5368"/>
    <w:rsid w:val="00EA589C"/>
    <w:rsid w:val="00EA6B81"/>
    <w:rsid w:val="00EA7331"/>
    <w:rsid w:val="00EB1637"/>
    <w:rsid w:val="00EB1DCA"/>
    <w:rsid w:val="00EB2B24"/>
    <w:rsid w:val="00EB2E94"/>
    <w:rsid w:val="00EB2F4A"/>
    <w:rsid w:val="00EB2F4F"/>
    <w:rsid w:val="00EB4B8A"/>
    <w:rsid w:val="00EB5B04"/>
    <w:rsid w:val="00EB6F39"/>
    <w:rsid w:val="00EB7A60"/>
    <w:rsid w:val="00EC13B8"/>
    <w:rsid w:val="00EC21D2"/>
    <w:rsid w:val="00EC32F0"/>
    <w:rsid w:val="00EC3BDF"/>
    <w:rsid w:val="00EC3F02"/>
    <w:rsid w:val="00EC5A2E"/>
    <w:rsid w:val="00EC6350"/>
    <w:rsid w:val="00EC7973"/>
    <w:rsid w:val="00EC7A1A"/>
    <w:rsid w:val="00ED0537"/>
    <w:rsid w:val="00ED0F5A"/>
    <w:rsid w:val="00ED12EA"/>
    <w:rsid w:val="00ED17C1"/>
    <w:rsid w:val="00ED23FB"/>
    <w:rsid w:val="00ED2748"/>
    <w:rsid w:val="00ED4373"/>
    <w:rsid w:val="00ED5027"/>
    <w:rsid w:val="00ED5D9D"/>
    <w:rsid w:val="00ED5E06"/>
    <w:rsid w:val="00ED7DA5"/>
    <w:rsid w:val="00EE0682"/>
    <w:rsid w:val="00EE0B50"/>
    <w:rsid w:val="00EE0FEB"/>
    <w:rsid w:val="00EE29E1"/>
    <w:rsid w:val="00EE67E2"/>
    <w:rsid w:val="00EE699A"/>
    <w:rsid w:val="00EE6A96"/>
    <w:rsid w:val="00EE76B7"/>
    <w:rsid w:val="00EF0819"/>
    <w:rsid w:val="00EF0A19"/>
    <w:rsid w:val="00EF2197"/>
    <w:rsid w:val="00EF3C3D"/>
    <w:rsid w:val="00EF3DB6"/>
    <w:rsid w:val="00EF43C3"/>
    <w:rsid w:val="00EF4F02"/>
    <w:rsid w:val="00EF5E48"/>
    <w:rsid w:val="00EF65A2"/>
    <w:rsid w:val="00F0062B"/>
    <w:rsid w:val="00F0170C"/>
    <w:rsid w:val="00F01F11"/>
    <w:rsid w:val="00F021A1"/>
    <w:rsid w:val="00F02F2F"/>
    <w:rsid w:val="00F0312A"/>
    <w:rsid w:val="00F0351C"/>
    <w:rsid w:val="00F06717"/>
    <w:rsid w:val="00F06E89"/>
    <w:rsid w:val="00F072E3"/>
    <w:rsid w:val="00F11ABB"/>
    <w:rsid w:val="00F126C6"/>
    <w:rsid w:val="00F12BC3"/>
    <w:rsid w:val="00F143BB"/>
    <w:rsid w:val="00F159EA"/>
    <w:rsid w:val="00F167A3"/>
    <w:rsid w:val="00F1728C"/>
    <w:rsid w:val="00F217FB"/>
    <w:rsid w:val="00F21A80"/>
    <w:rsid w:val="00F21AB7"/>
    <w:rsid w:val="00F221DA"/>
    <w:rsid w:val="00F2257E"/>
    <w:rsid w:val="00F2306D"/>
    <w:rsid w:val="00F238DF"/>
    <w:rsid w:val="00F239C6"/>
    <w:rsid w:val="00F23FDA"/>
    <w:rsid w:val="00F25427"/>
    <w:rsid w:val="00F259D8"/>
    <w:rsid w:val="00F25B91"/>
    <w:rsid w:val="00F25BFC"/>
    <w:rsid w:val="00F270D8"/>
    <w:rsid w:val="00F27371"/>
    <w:rsid w:val="00F2793B"/>
    <w:rsid w:val="00F34AB4"/>
    <w:rsid w:val="00F3622C"/>
    <w:rsid w:val="00F445BF"/>
    <w:rsid w:val="00F47E3B"/>
    <w:rsid w:val="00F51B42"/>
    <w:rsid w:val="00F51FDE"/>
    <w:rsid w:val="00F524C8"/>
    <w:rsid w:val="00F534A1"/>
    <w:rsid w:val="00F53D73"/>
    <w:rsid w:val="00F547F2"/>
    <w:rsid w:val="00F57522"/>
    <w:rsid w:val="00F61287"/>
    <w:rsid w:val="00F61618"/>
    <w:rsid w:val="00F61B04"/>
    <w:rsid w:val="00F61BE9"/>
    <w:rsid w:val="00F621C5"/>
    <w:rsid w:val="00F63001"/>
    <w:rsid w:val="00F6314D"/>
    <w:rsid w:val="00F65E7C"/>
    <w:rsid w:val="00F65FD6"/>
    <w:rsid w:val="00F661FA"/>
    <w:rsid w:val="00F66434"/>
    <w:rsid w:val="00F67434"/>
    <w:rsid w:val="00F67D86"/>
    <w:rsid w:val="00F7180E"/>
    <w:rsid w:val="00F71F16"/>
    <w:rsid w:val="00F733AC"/>
    <w:rsid w:val="00F73738"/>
    <w:rsid w:val="00F7587E"/>
    <w:rsid w:val="00F77D24"/>
    <w:rsid w:val="00F8029A"/>
    <w:rsid w:val="00F803BD"/>
    <w:rsid w:val="00F81341"/>
    <w:rsid w:val="00F82E6D"/>
    <w:rsid w:val="00F8404E"/>
    <w:rsid w:val="00F8528C"/>
    <w:rsid w:val="00F866F6"/>
    <w:rsid w:val="00F9352E"/>
    <w:rsid w:val="00F945C9"/>
    <w:rsid w:val="00F9538C"/>
    <w:rsid w:val="00F96728"/>
    <w:rsid w:val="00F97251"/>
    <w:rsid w:val="00F974A2"/>
    <w:rsid w:val="00F9756B"/>
    <w:rsid w:val="00F97573"/>
    <w:rsid w:val="00FA446D"/>
    <w:rsid w:val="00FA4CE9"/>
    <w:rsid w:val="00FA7A87"/>
    <w:rsid w:val="00FA7E29"/>
    <w:rsid w:val="00FB0946"/>
    <w:rsid w:val="00FB3279"/>
    <w:rsid w:val="00FB3519"/>
    <w:rsid w:val="00FB708A"/>
    <w:rsid w:val="00FC08C3"/>
    <w:rsid w:val="00FC0D15"/>
    <w:rsid w:val="00FC19E4"/>
    <w:rsid w:val="00FC1E0A"/>
    <w:rsid w:val="00FC260C"/>
    <w:rsid w:val="00FC40BD"/>
    <w:rsid w:val="00FC4353"/>
    <w:rsid w:val="00FC4391"/>
    <w:rsid w:val="00FC58C0"/>
    <w:rsid w:val="00FC6D73"/>
    <w:rsid w:val="00FD0BFD"/>
    <w:rsid w:val="00FD0EB6"/>
    <w:rsid w:val="00FD1AAF"/>
    <w:rsid w:val="00FE0BCE"/>
    <w:rsid w:val="00FE1C0C"/>
    <w:rsid w:val="00FE47FC"/>
    <w:rsid w:val="00FE557F"/>
    <w:rsid w:val="00FE5743"/>
    <w:rsid w:val="00FE7829"/>
    <w:rsid w:val="00FF6335"/>
    <w:rsid w:val="00FF6D53"/>
    <w:rsid w:val="00FF7039"/>
    <w:rsid w:val="00FF7531"/>
    <w:rsid w:val="00FF786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E8306D"/>
  <w15:docId w15:val="{0E2F5557-3DD7-409F-8A40-53A15DEE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27"/>
    <w:rPr>
      <w:sz w:val="24"/>
      <w:szCs w:val="24"/>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9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40635">
      <w:bodyDiv w:val="1"/>
      <w:marLeft w:val="0"/>
      <w:marRight w:val="0"/>
      <w:marTop w:val="0"/>
      <w:marBottom w:val="0"/>
      <w:divBdr>
        <w:top w:val="none" w:sz="0" w:space="0" w:color="auto"/>
        <w:left w:val="none" w:sz="0" w:space="0" w:color="auto"/>
        <w:bottom w:val="none" w:sz="0" w:space="0" w:color="auto"/>
        <w:right w:val="none" w:sz="0" w:space="0" w:color="auto"/>
      </w:divBdr>
    </w:div>
    <w:div w:id="455296221">
      <w:bodyDiv w:val="1"/>
      <w:marLeft w:val="0"/>
      <w:marRight w:val="0"/>
      <w:marTop w:val="0"/>
      <w:marBottom w:val="0"/>
      <w:divBdr>
        <w:top w:val="none" w:sz="0" w:space="0" w:color="auto"/>
        <w:left w:val="none" w:sz="0" w:space="0" w:color="auto"/>
        <w:bottom w:val="none" w:sz="0" w:space="0" w:color="auto"/>
        <w:right w:val="none" w:sz="0" w:space="0" w:color="auto"/>
      </w:divBdr>
    </w:div>
    <w:div w:id="462776775">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
    <w:div w:id="511993022">
      <w:bodyDiv w:val="1"/>
      <w:marLeft w:val="0"/>
      <w:marRight w:val="0"/>
      <w:marTop w:val="0"/>
      <w:marBottom w:val="0"/>
      <w:divBdr>
        <w:top w:val="none" w:sz="0" w:space="0" w:color="auto"/>
        <w:left w:val="none" w:sz="0" w:space="0" w:color="auto"/>
        <w:bottom w:val="none" w:sz="0" w:space="0" w:color="auto"/>
        <w:right w:val="none" w:sz="0" w:space="0" w:color="auto"/>
      </w:divBdr>
    </w:div>
    <w:div w:id="657617673">
      <w:bodyDiv w:val="1"/>
      <w:marLeft w:val="0"/>
      <w:marRight w:val="0"/>
      <w:marTop w:val="0"/>
      <w:marBottom w:val="0"/>
      <w:divBdr>
        <w:top w:val="none" w:sz="0" w:space="0" w:color="auto"/>
        <w:left w:val="none" w:sz="0" w:space="0" w:color="auto"/>
        <w:bottom w:val="none" w:sz="0" w:space="0" w:color="auto"/>
        <w:right w:val="none" w:sz="0" w:space="0" w:color="auto"/>
      </w:divBdr>
    </w:div>
    <w:div w:id="699167268">
      <w:bodyDiv w:val="1"/>
      <w:marLeft w:val="0"/>
      <w:marRight w:val="0"/>
      <w:marTop w:val="0"/>
      <w:marBottom w:val="0"/>
      <w:divBdr>
        <w:top w:val="none" w:sz="0" w:space="0" w:color="auto"/>
        <w:left w:val="none" w:sz="0" w:space="0" w:color="auto"/>
        <w:bottom w:val="none" w:sz="0" w:space="0" w:color="auto"/>
        <w:right w:val="none" w:sz="0" w:space="0" w:color="auto"/>
      </w:divBdr>
    </w:div>
    <w:div w:id="800148139">
      <w:bodyDiv w:val="1"/>
      <w:marLeft w:val="0"/>
      <w:marRight w:val="0"/>
      <w:marTop w:val="0"/>
      <w:marBottom w:val="0"/>
      <w:divBdr>
        <w:top w:val="none" w:sz="0" w:space="0" w:color="auto"/>
        <w:left w:val="none" w:sz="0" w:space="0" w:color="auto"/>
        <w:bottom w:val="none" w:sz="0" w:space="0" w:color="auto"/>
        <w:right w:val="none" w:sz="0" w:space="0" w:color="auto"/>
      </w:divBdr>
    </w:div>
    <w:div w:id="966741696">
      <w:bodyDiv w:val="1"/>
      <w:marLeft w:val="0"/>
      <w:marRight w:val="0"/>
      <w:marTop w:val="0"/>
      <w:marBottom w:val="0"/>
      <w:divBdr>
        <w:top w:val="none" w:sz="0" w:space="0" w:color="auto"/>
        <w:left w:val="none" w:sz="0" w:space="0" w:color="auto"/>
        <w:bottom w:val="none" w:sz="0" w:space="0" w:color="auto"/>
        <w:right w:val="none" w:sz="0" w:space="0" w:color="auto"/>
      </w:divBdr>
    </w:div>
    <w:div w:id="1003121019">
      <w:bodyDiv w:val="1"/>
      <w:marLeft w:val="0"/>
      <w:marRight w:val="0"/>
      <w:marTop w:val="0"/>
      <w:marBottom w:val="0"/>
      <w:divBdr>
        <w:top w:val="none" w:sz="0" w:space="0" w:color="auto"/>
        <w:left w:val="none" w:sz="0" w:space="0" w:color="auto"/>
        <w:bottom w:val="none" w:sz="0" w:space="0" w:color="auto"/>
        <w:right w:val="none" w:sz="0" w:space="0" w:color="auto"/>
      </w:divBdr>
    </w:div>
    <w:div w:id="1282298371">
      <w:bodyDiv w:val="1"/>
      <w:marLeft w:val="0"/>
      <w:marRight w:val="0"/>
      <w:marTop w:val="0"/>
      <w:marBottom w:val="0"/>
      <w:divBdr>
        <w:top w:val="none" w:sz="0" w:space="0" w:color="auto"/>
        <w:left w:val="none" w:sz="0" w:space="0" w:color="auto"/>
        <w:bottom w:val="none" w:sz="0" w:space="0" w:color="auto"/>
        <w:right w:val="none" w:sz="0" w:space="0" w:color="auto"/>
      </w:divBdr>
    </w:div>
    <w:div w:id="1291714682">
      <w:bodyDiv w:val="1"/>
      <w:marLeft w:val="0"/>
      <w:marRight w:val="0"/>
      <w:marTop w:val="0"/>
      <w:marBottom w:val="0"/>
      <w:divBdr>
        <w:top w:val="none" w:sz="0" w:space="0" w:color="auto"/>
        <w:left w:val="none" w:sz="0" w:space="0" w:color="auto"/>
        <w:bottom w:val="none" w:sz="0" w:space="0" w:color="auto"/>
        <w:right w:val="none" w:sz="0" w:space="0" w:color="auto"/>
      </w:divBdr>
    </w:div>
    <w:div w:id="1617062320">
      <w:bodyDiv w:val="1"/>
      <w:marLeft w:val="0"/>
      <w:marRight w:val="0"/>
      <w:marTop w:val="0"/>
      <w:marBottom w:val="0"/>
      <w:divBdr>
        <w:top w:val="none" w:sz="0" w:space="0" w:color="auto"/>
        <w:left w:val="none" w:sz="0" w:space="0" w:color="auto"/>
        <w:bottom w:val="none" w:sz="0" w:space="0" w:color="auto"/>
        <w:right w:val="none" w:sz="0" w:space="0" w:color="auto"/>
      </w:divBdr>
    </w:div>
    <w:div w:id="1690522272">
      <w:bodyDiv w:val="1"/>
      <w:marLeft w:val="0"/>
      <w:marRight w:val="0"/>
      <w:marTop w:val="0"/>
      <w:marBottom w:val="0"/>
      <w:divBdr>
        <w:top w:val="none" w:sz="0" w:space="0" w:color="auto"/>
        <w:left w:val="none" w:sz="0" w:space="0" w:color="auto"/>
        <w:bottom w:val="none" w:sz="0" w:space="0" w:color="auto"/>
        <w:right w:val="none" w:sz="0" w:space="0" w:color="auto"/>
      </w:divBdr>
    </w:div>
    <w:div w:id="1712261266">
      <w:bodyDiv w:val="1"/>
      <w:marLeft w:val="0"/>
      <w:marRight w:val="0"/>
      <w:marTop w:val="0"/>
      <w:marBottom w:val="0"/>
      <w:divBdr>
        <w:top w:val="none" w:sz="0" w:space="0" w:color="auto"/>
        <w:left w:val="none" w:sz="0" w:space="0" w:color="auto"/>
        <w:bottom w:val="none" w:sz="0" w:space="0" w:color="auto"/>
        <w:right w:val="none" w:sz="0" w:space="0" w:color="auto"/>
      </w:divBdr>
    </w:div>
    <w:div w:id="1737631680">
      <w:bodyDiv w:val="1"/>
      <w:marLeft w:val="0"/>
      <w:marRight w:val="0"/>
      <w:marTop w:val="0"/>
      <w:marBottom w:val="0"/>
      <w:divBdr>
        <w:top w:val="none" w:sz="0" w:space="0" w:color="auto"/>
        <w:left w:val="none" w:sz="0" w:space="0" w:color="auto"/>
        <w:bottom w:val="none" w:sz="0" w:space="0" w:color="auto"/>
        <w:right w:val="none" w:sz="0" w:space="0" w:color="auto"/>
      </w:divBdr>
    </w:div>
    <w:div w:id="2005090118">
      <w:bodyDiv w:val="1"/>
      <w:marLeft w:val="0"/>
      <w:marRight w:val="0"/>
      <w:marTop w:val="0"/>
      <w:marBottom w:val="0"/>
      <w:divBdr>
        <w:top w:val="none" w:sz="0" w:space="0" w:color="auto"/>
        <w:left w:val="none" w:sz="0" w:space="0" w:color="auto"/>
        <w:bottom w:val="none" w:sz="0" w:space="0" w:color="auto"/>
        <w:right w:val="none" w:sz="0" w:space="0" w:color="auto"/>
      </w:divBdr>
    </w:div>
    <w:div w:id="2011563519">
      <w:bodyDiv w:val="1"/>
      <w:marLeft w:val="0"/>
      <w:marRight w:val="0"/>
      <w:marTop w:val="0"/>
      <w:marBottom w:val="0"/>
      <w:divBdr>
        <w:top w:val="none" w:sz="0" w:space="0" w:color="auto"/>
        <w:left w:val="none" w:sz="0" w:space="0" w:color="auto"/>
        <w:bottom w:val="none" w:sz="0" w:space="0" w:color="auto"/>
        <w:right w:val="none" w:sz="0" w:space="0" w:color="auto"/>
      </w:divBdr>
    </w:div>
    <w:div w:id="2018077448">
      <w:bodyDiv w:val="1"/>
      <w:marLeft w:val="0"/>
      <w:marRight w:val="0"/>
      <w:marTop w:val="0"/>
      <w:marBottom w:val="0"/>
      <w:divBdr>
        <w:top w:val="none" w:sz="0" w:space="0" w:color="auto"/>
        <w:left w:val="none" w:sz="0" w:space="0" w:color="auto"/>
        <w:bottom w:val="none" w:sz="0" w:space="0" w:color="auto"/>
        <w:right w:val="none" w:sz="0" w:space="0" w:color="auto"/>
      </w:divBdr>
    </w:div>
    <w:div w:id="20753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467-022-28579-z" TargetMode="External"/><Relationship Id="rId13" Type="http://schemas.openxmlformats.org/officeDocument/2006/relationships/oleObject" Target="embeddings/oleObject2.bin"/><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mailto:info@ebatco.com" TargetMode="External"/><Relationship Id="rId7" Type="http://schemas.openxmlformats.org/officeDocument/2006/relationships/oleObject" Target="embeddings/oleObject1.bin"/><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mailto:info@ebatco.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news.cornell.edu/stories/2022/03/carbon-coated-nickel-enables-fuel-cell-free-precious-metals"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mainichi.jp/articles/20220330/k00/00m/040/049000c"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viterbischool.usc.edu/news/2022/04/new-3d-printing-technique-a-game-changer-for-medical-testing-devices/" TargetMode="External"/><Relationship Id="rId14" Type="http://schemas.openxmlformats.org/officeDocument/2006/relationships/hyperlink" Target="https://mayforum.org/2022/04/2022-may-forum-coming-saturday-may-7th-to-celebrate-aapi-heritage-month-of-may-the-may-forum-group-mn-chinese-americans-here-is-link-to-2022-may-forum-zoom-meeting-sign-up/" TargetMode="External"/><Relationship Id="rId22" Type="http://schemas.openxmlformats.org/officeDocument/2006/relationships/hyperlink" Target="http://www.ebatc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Farel\Desktop\newsletter%20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trial</Template>
  <TotalTime>819</TotalTime>
  <Pages>1</Pages>
  <Words>1119</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7489</CharactersWithSpaces>
  <SharedDoc>false</SharedDoc>
  <HLinks>
    <vt:vector size="30" baseType="variant">
      <vt:variant>
        <vt:i4>2228263</vt:i4>
      </vt:variant>
      <vt:variant>
        <vt:i4>24</vt:i4>
      </vt:variant>
      <vt:variant>
        <vt:i4>0</vt:i4>
      </vt:variant>
      <vt:variant>
        <vt:i4>5</vt:i4>
      </vt:variant>
      <vt:variant>
        <vt:lpwstr>http://www.ebatco.com/</vt:lpwstr>
      </vt:variant>
      <vt:variant>
        <vt:lpwstr/>
      </vt:variant>
      <vt:variant>
        <vt:i4>5898349</vt:i4>
      </vt:variant>
      <vt:variant>
        <vt:i4>21</vt:i4>
      </vt:variant>
      <vt:variant>
        <vt:i4>0</vt:i4>
      </vt:variant>
      <vt:variant>
        <vt:i4>5</vt:i4>
      </vt:variant>
      <vt:variant>
        <vt:lpwstr>mailto:info@ebatco.com</vt:lpwstr>
      </vt:variant>
      <vt:variant>
        <vt:lpwstr/>
      </vt:variant>
      <vt:variant>
        <vt:i4>5898349</vt:i4>
      </vt:variant>
      <vt:variant>
        <vt:i4>18</vt:i4>
      </vt:variant>
      <vt:variant>
        <vt:i4>0</vt:i4>
      </vt:variant>
      <vt:variant>
        <vt:i4>5</vt:i4>
      </vt:variant>
      <vt:variant>
        <vt:lpwstr>mailto:info@ebatco.com</vt:lpwstr>
      </vt:variant>
      <vt:variant>
        <vt:lpwstr/>
      </vt:variant>
      <vt:variant>
        <vt:i4>458774</vt:i4>
      </vt:variant>
      <vt:variant>
        <vt:i4>9</vt:i4>
      </vt:variant>
      <vt:variant>
        <vt:i4>0</vt:i4>
      </vt:variant>
      <vt:variant>
        <vt:i4>5</vt:i4>
      </vt:variant>
      <vt:variant>
        <vt:lpwstr>https://itunes.apple.com/us/podcast/on-subrogation/id1440520250?mt=2&amp;i=1000429359945</vt:lpwstr>
      </vt:variant>
      <vt:variant>
        <vt:lpwstr/>
      </vt:variant>
      <vt:variant>
        <vt:i4>4391007</vt:i4>
      </vt:variant>
      <vt:variant>
        <vt:i4>6</vt:i4>
      </vt:variant>
      <vt:variant>
        <vt:i4>0</vt:i4>
      </vt:variant>
      <vt:variant>
        <vt:i4>5</vt:i4>
      </vt:variant>
      <vt:variant>
        <vt:lpwstr>https://www.rathbonegroup.com/podcast/on-subro-live-chemicals-can-tell-the-story/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Farel</dc:creator>
  <cp:lastModifiedBy>PHILIP</cp:lastModifiedBy>
  <cp:revision>18</cp:revision>
  <cp:lastPrinted>2011-11-29T15:28:00Z</cp:lastPrinted>
  <dcterms:created xsi:type="dcterms:W3CDTF">2022-04-18T20:51:00Z</dcterms:created>
  <dcterms:modified xsi:type="dcterms:W3CDTF">2022-04-28T17:16:00Z</dcterms:modified>
</cp:coreProperties>
</file>