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106A8" w14:textId="77777777" w:rsidR="00D30A84" w:rsidRDefault="00D30A84"/>
    <w:tbl>
      <w:tblPr>
        <w:tblpPr w:leftFromText="180" w:rightFromText="180" w:vertAnchor="text" w:tblpXSpec="center" w:tblpY="1"/>
        <w:tblOverlap w:val="never"/>
        <w:tblW w:w="16150" w:type="dxa"/>
        <w:tblLook w:val="0000" w:firstRow="0" w:lastRow="0" w:firstColumn="0" w:lastColumn="0" w:noHBand="0" w:noVBand="0"/>
      </w:tblPr>
      <w:tblGrid>
        <w:gridCol w:w="16150"/>
      </w:tblGrid>
      <w:tr w:rsidR="00D30A84" w14:paraId="14DC0FD3" w14:textId="77777777" w:rsidTr="00F77D24">
        <w:trPr>
          <w:trHeight w:val="570"/>
        </w:trPr>
        <w:tc>
          <w:tcPr>
            <w:tcW w:w="16150" w:type="dxa"/>
            <w:vAlign w:val="center"/>
          </w:tcPr>
          <w:p w14:paraId="31194E92" w14:textId="288A4922" w:rsidR="00D30A84" w:rsidRDefault="00D30A84" w:rsidP="00B807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E81453" w14:textId="07FD0A0F" w:rsidR="00D30A84" w:rsidRDefault="00070829" w:rsidP="00F02F2F">
            <w:pPr>
              <w:tabs>
                <w:tab w:val="left" w:pos="863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17788CA" wp14:editId="1A37F569">
                  <wp:extent cx="8228571" cy="914286"/>
                  <wp:effectExtent l="0" t="0" r="127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nner 2019 May_Jun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8571" cy="9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609377" w14:textId="77777777" w:rsidR="00D30A84" w:rsidRDefault="00D30A84" w:rsidP="00B80786">
            <w:pPr>
              <w:ind w:leftChars="600" w:left="1440" w:right="1440"/>
              <w:jc w:val="right"/>
              <w:rPr>
                <w:rFonts w:ascii="Arial" w:hAnsi="Arial" w:cs="Arial"/>
                <w:color w:val="006C00"/>
                <w:sz w:val="20"/>
                <w:szCs w:val="20"/>
              </w:rPr>
            </w:pPr>
          </w:p>
          <w:p w14:paraId="1AC3C8A5" w14:textId="6332DD82" w:rsidR="002E3005" w:rsidRPr="002E3005" w:rsidRDefault="00D30A84" w:rsidP="002E3005">
            <w:pPr>
              <w:ind w:left="1440" w:right="1440"/>
              <w:jc w:val="both"/>
              <w:rPr>
                <w:b/>
              </w:rPr>
            </w:pPr>
            <w:r w:rsidRPr="00CC247A">
              <w:rPr>
                <w:b/>
              </w:rPr>
              <w:t xml:space="preserve">Nano Brief </w:t>
            </w:r>
            <w:r w:rsidRPr="00647061">
              <w:object w:dxaOrig="5955" w:dyaOrig="45" w14:anchorId="0E14AD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9.25pt;height:2.25pt" o:ole="">
                  <v:imagedata r:id="rId7" o:title=""/>
                </v:shape>
                <o:OLEObject Type="Embed" ProgID="PBrush" ShapeID="_x0000_i1025" DrawAspect="Content" ObjectID="_1623134630" r:id="rId8"/>
              </w:object>
            </w:r>
          </w:p>
          <w:p w14:paraId="3168B824" w14:textId="77777777" w:rsidR="002E3005" w:rsidRDefault="002E3005" w:rsidP="00AE284E">
            <w:pPr>
              <w:ind w:left="1440" w:right="1440"/>
              <w:jc w:val="both"/>
              <w:rPr>
                <w:color w:val="000000"/>
                <w:lang w:val="en"/>
              </w:rPr>
            </w:pPr>
          </w:p>
          <w:p w14:paraId="71405AC9" w14:textId="33C10465" w:rsidR="0077350C" w:rsidRDefault="0077350C" w:rsidP="001A48DF">
            <w:pPr>
              <w:ind w:left="1440" w:right="1440"/>
              <w:jc w:val="both"/>
              <w:rPr>
                <w:color w:val="000000"/>
                <w:lang w:val="en"/>
              </w:rPr>
            </w:pPr>
            <w:proofErr w:type="spellStart"/>
            <w:r>
              <w:rPr>
                <w:color w:val="000000"/>
                <w:lang w:val="en"/>
              </w:rPr>
              <w:t>Ebatco</w:t>
            </w:r>
            <w:proofErr w:type="spellEnd"/>
            <w:r>
              <w:rPr>
                <w:color w:val="000000"/>
                <w:lang w:val="en"/>
              </w:rPr>
              <w:t xml:space="preserve"> Academy is returning with a new course </w:t>
            </w:r>
            <w:r w:rsidR="005979A0">
              <w:rPr>
                <w:color w:val="000000"/>
                <w:lang w:val="en"/>
              </w:rPr>
              <w:t xml:space="preserve">titled </w:t>
            </w:r>
            <w:r w:rsidR="00CB32FB">
              <w:rPr>
                <w:color w:val="000000"/>
                <w:lang w:val="en"/>
              </w:rPr>
              <w:t>Contamination, Impurity, and Unknown Material Identification.</w:t>
            </w:r>
          </w:p>
          <w:p w14:paraId="0AE905A5" w14:textId="77777777" w:rsidR="00CB32FB" w:rsidRDefault="00CB32FB" w:rsidP="001A48DF">
            <w:pPr>
              <w:ind w:left="1440" w:right="1440"/>
              <w:jc w:val="both"/>
              <w:rPr>
                <w:color w:val="000000"/>
                <w:lang w:val="en"/>
              </w:rPr>
            </w:pPr>
          </w:p>
          <w:p w14:paraId="5C246E0C" w14:textId="4056E033" w:rsidR="00CB32FB" w:rsidRDefault="00CB32FB" w:rsidP="001A48DF">
            <w:pPr>
              <w:ind w:left="1440" w:right="1440"/>
              <w:jc w:val="both"/>
              <w:rPr>
                <w:color w:val="000000"/>
                <w:lang w:val="en"/>
              </w:rPr>
            </w:pPr>
            <w:r>
              <w:rPr>
                <w:color w:val="000000"/>
                <w:lang w:val="en"/>
              </w:rPr>
              <w:t>This course will be held on September 19</w:t>
            </w:r>
            <w:r w:rsidRPr="00CB32FB">
              <w:rPr>
                <w:color w:val="000000"/>
                <w:vertAlign w:val="superscript"/>
                <w:lang w:val="en"/>
              </w:rPr>
              <w:t>th</w:t>
            </w:r>
            <w:r>
              <w:rPr>
                <w:color w:val="000000"/>
                <w:lang w:val="en"/>
              </w:rPr>
              <w:t>-20</w:t>
            </w:r>
            <w:r w:rsidRPr="00CB32FB">
              <w:rPr>
                <w:color w:val="000000"/>
                <w:vertAlign w:val="superscript"/>
                <w:lang w:val="en"/>
              </w:rPr>
              <w:t>th</w:t>
            </w:r>
            <w:r>
              <w:rPr>
                <w:color w:val="000000"/>
                <w:lang w:val="en"/>
              </w:rPr>
              <w:t xml:space="preserve"> and it will cover how to identify unknown materials, contaminations, and impurities using FTIR, Raman, SEM/EDS, and XRD techniques. Seats are filling up, so call or email soon to secure your seat and also take advantage of the 10% discount by registering by August 20</w:t>
            </w:r>
            <w:r w:rsidRPr="00CB32FB">
              <w:rPr>
                <w:color w:val="000000"/>
                <w:vertAlign w:val="superscript"/>
                <w:lang w:val="en"/>
              </w:rPr>
              <w:t>th</w:t>
            </w:r>
            <w:r>
              <w:rPr>
                <w:color w:val="000000"/>
                <w:lang w:val="en"/>
              </w:rPr>
              <w:t>.  See the attached brochure for more information.</w:t>
            </w:r>
          </w:p>
          <w:p w14:paraId="4CE7D6EA" w14:textId="77777777" w:rsidR="0077350C" w:rsidRDefault="0077350C" w:rsidP="001A48DF">
            <w:pPr>
              <w:ind w:left="1440" w:right="1440"/>
              <w:jc w:val="both"/>
              <w:rPr>
                <w:color w:val="000000"/>
                <w:lang w:val="en"/>
              </w:rPr>
            </w:pPr>
          </w:p>
          <w:p w14:paraId="641B5083" w14:textId="26D381E6" w:rsidR="001A48DF" w:rsidRDefault="001A48DF" w:rsidP="001A48DF">
            <w:pPr>
              <w:ind w:left="1440" w:right="1440"/>
              <w:jc w:val="both"/>
            </w:pPr>
            <w:proofErr w:type="spellStart"/>
            <w:r>
              <w:t>Ebatco</w:t>
            </w:r>
            <w:proofErr w:type="spellEnd"/>
            <w:r>
              <w:t xml:space="preserve"> will be exhibiting at </w:t>
            </w:r>
            <w:r w:rsidR="00587795">
              <w:t>the following</w:t>
            </w:r>
            <w:r>
              <w:t xml:space="preserve"> upcoming events:</w:t>
            </w:r>
          </w:p>
          <w:p w14:paraId="1B2B258E" w14:textId="77777777" w:rsidR="00C67B60" w:rsidRDefault="00C67B60" w:rsidP="001A48DF">
            <w:pPr>
              <w:ind w:left="1440" w:right="1440"/>
              <w:jc w:val="both"/>
            </w:pPr>
          </w:p>
          <w:p w14:paraId="735678DC" w14:textId="56DED6AD" w:rsidR="005F02BB" w:rsidRDefault="005F02BB" w:rsidP="0094661C">
            <w:pPr>
              <w:pStyle w:val="ListParagraph"/>
              <w:numPr>
                <w:ilvl w:val="0"/>
                <w:numId w:val="8"/>
              </w:numPr>
              <w:ind w:right="14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September 29</w:t>
            </w:r>
            <w:r w:rsidRPr="005F02BB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2B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October 2</w:t>
            </w:r>
            <w:r w:rsidRPr="005F02BB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Printing for Fabrication 2019, </w:t>
            </w:r>
            <w:r w:rsidRPr="005F02BB">
              <w:rPr>
                <w:rFonts w:ascii="Times New Roman" w:hAnsi="Times New Roman"/>
                <w:sz w:val="24"/>
                <w:szCs w:val="24"/>
              </w:rPr>
              <w:t>Parc 55</w:t>
            </w:r>
            <w:r>
              <w:rPr>
                <w:rFonts w:ascii="Times New Roman" w:hAnsi="Times New Roman"/>
                <w:sz w:val="24"/>
                <w:szCs w:val="24"/>
              </w:rPr>
              <w:t>, San Francisco, CA, representing Kyowa Interface Science Co., Ltd.</w:t>
            </w:r>
          </w:p>
          <w:p w14:paraId="512A6E38" w14:textId="41BFBA2F" w:rsidR="00837D7C" w:rsidRPr="0094661C" w:rsidRDefault="008D4CE8" w:rsidP="0094661C">
            <w:pPr>
              <w:pStyle w:val="ListParagraph"/>
              <w:numPr>
                <w:ilvl w:val="0"/>
                <w:numId w:val="8"/>
              </w:numPr>
              <w:ind w:right="1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61C">
              <w:rPr>
                <w:rFonts w:ascii="Times New Roman" w:hAnsi="Times New Roman"/>
                <w:sz w:val="24"/>
                <w:szCs w:val="24"/>
              </w:rPr>
              <w:t>September 29</w:t>
            </w:r>
            <w:r w:rsidRPr="0094661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94661C">
              <w:rPr>
                <w:rFonts w:ascii="Times New Roman" w:hAnsi="Times New Roman"/>
                <w:sz w:val="24"/>
                <w:szCs w:val="24"/>
              </w:rPr>
              <w:t xml:space="preserve"> – October 3</w:t>
            </w:r>
            <w:r w:rsidRPr="0094661C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 w:rsidRPr="009466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86F44" w:rsidRPr="0094661C">
              <w:rPr>
                <w:rFonts w:ascii="Times New Roman" w:hAnsi="Times New Roman"/>
                <w:sz w:val="24"/>
                <w:szCs w:val="24"/>
              </w:rPr>
              <w:t>MS&amp;T19</w:t>
            </w:r>
            <w:r w:rsidRPr="0094661C">
              <w:rPr>
                <w:rFonts w:ascii="Times New Roman" w:hAnsi="Times New Roman"/>
                <w:sz w:val="24"/>
                <w:szCs w:val="24"/>
              </w:rPr>
              <w:t>,</w:t>
            </w:r>
            <w:r w:rsidR="00DD2D4B" w:rsidRPr="0094661C">
              <w:rPr>
                <w:rFonts w:ascii="Times New Roman" w:hAnsi="Times New Roman"/>
                <w:sz w:val="24"/>
                <w:szCs w:val="24"/>
              </w:rPr>
              <w:t xml:space="preserve"> Booth # 530, </w:t>
            </w:r>
            <w:r w:rsidRPr="0094661C">
              <w:rPr>
                <w:rFonts w:ascii="Times New Roman" w:hAnsi="Times New Roman"/>
                <w:sz w:val="24"/>
                <w:szCs w:val="24"/>
              </w:rPr>
              <w:t>Oregon Convention Center, Portland, OR</w:t>
            </w:r>
          </w:p>
          <w:p w14:paraId="63D348B6" w14:textId="77777777" w:rsidR="00837D7C" w:rsidRPr="0094661C" w:rsidRDefault="00837D7C" w:rsidP="0094661C">
            <w:pPr>
              <w:pStyle w:val="ListParagraph"/>
              <w:numPr>
                <w:ilvl w:val="0"/>
                <w:numId w:val="8"/>
              </w:numPr>
              <w:ind w:right="14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61C">
              <w:rPr>
                <w:rFonts w:ascii="Times New Roman" w:hAnsi="Times New Roman"/>
                <w:sz w:val="24"/>
                <w:szCs w:val="24"/>
              </w:rPr>
              <w:t>December 1</w:t>
            </w:r>
            <w:r w:rsidRPr="0094661C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94661C">
              <w:rPr>
                <w:rFonts w:ascii="Times New Roman" w:hAnsi="Times New Roman"/>
                <w:sz w:val="24"/>
                <w:szCs w:val="24"/>
              </w:rPr>
              <w:t xml:space="preserve"> – 6</w:t>
            </w:r>
            <w:r w:rsidRPr="0094661C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94661C">
              <w:rPr>
                <w:rFonts w:ascii="Times New Roman" w:hAnsi="Times New Roman"/>
                <w:sz w:val="24"/>
                <w:szCs w:val="24"/>
              </w:rPr>
              <w:t>, Materials Research Society Fall Meeting &amp; Exhibit, Hynes Convention Center, Boston, MA</w:t>
            </w:r>
          </w:p>
          <w:p w14:paraId="059D8ED2" w14:textId="602D2955" w:rsidR="001A48DF" w:rsidRDefault="001A48DF" w:rsidP="001A48DF">
            <w:pPr>
              <w:ind w:left="1440" w:right="1440"/>
              <w:jc w:val="both"/>
            </w:pPr>
            <w:r>
              <w:t xml:space="preserve">Please stop by our booth to discuss the incredible world of </w:t>
            </w:r>
            <w:r w:rsidR="00CC6F95">
              <w:t xml:space="preserve">surface sciences, nanotechnologies, </w:t>
            </w:r>
            <w:r>
              <w:t xml:space="preserve">nanomaterials, and </w:t>
            </w:r>
            <w:proofErr w:type="spellStart"/>
            <w:r>
              <w:t>nano</w:t>
            </w:r>
            <w:proofErr w:type="spellEnd"/>
            <w:r>
              <w:t xml:space="preserve">/micro scale </w:t>
            </w:r>
            <w:r w:rsidR="00CC6F95">
              <w:t>material and device</w:t>
            </w:r>
            <w:r>
              <w:t xml:space="preserve"> characterization with our staff scientists. We hope to see you there!</w:t>
            </w:r>
          </w:p>
          <w:p w14:paraId="087CD014" w14:textId="77777777" w:rsidR="00194781" w:rsidRDefault="00194781" w:rsidP="00194781">
            <w:pPr>
              <w:ind w:left="1440" w:right="1440"/>
              <w:jc w:val="both"/>
            </w:pPr>
            <w:r>
              <w:t xml:space="preserve"> </w:t>
            </w:r>
          </w:p>
          <w:p w14:paraId="3747552D" w14:textId="77777777" w:rsidR="00D30A84" w:rsidRDefault="00D30A84" w:rsidP="00A0169B">
            <w:pPr>
              <w:ind w:left="1440" w:right="1440"/>
              <w:jc w:val="both"/>
            </w:pPr>
            <w:proofErr w:type="spellStart"/>
            <w:r w:rsidRPr="00CC247A">
              <w:rPr>
                <w:b/>
              </w:rPr>
              <w:t>Ebatco</w:t>
            </w:r>
            <w:proofErr w:type="spellEnd"/>
            <w:r w:rsidRPr="00CC247A">
              <w:rPr>
                <w:b/>
              </w:rPr>
              <w:t xml:space="preserve"> </w:t>
            </w:r>
            <w:r w:rsidRPr="00647061">
              <w:object w:dxaOrig="6375" w:dyaOrig="45" w14:anchorId="4A3DFDC4">
                <v:shape id="_x0000_i1026" type="#_x0000_t75" style="width:318.75pt;height:2.25pt" o:ole="">
                  <v:imagedata r:id="rId9" o:title=""/>
                </v:shape>
                <o:OLEObject Type="Embed" ProgID="PBrush" ShapeID="_x0000_i1026" DrawAspect="Content" ObjectID="_1623134631" r:id="rId10"/>
              </w:object>
            </w:r>
          </w:p>
          <w:p w14:paraId="4E717413" w14:textId="77777777" w:rsidR="0004785F" w:rsidRDefault="0004785F" w:rsidP="004F3078">
            <w:pPr>
              <w:ind w:left="1440" w:right="1440"/>
              <w:jc w:val="both"/>
            </w:pPr>
          </w:p>
          <w:p w14:paraId="12B3A42A" w14:textId="246EEA49" w:rsidR="00BA3DA1" w:rsidRDefault="00BA3DA1" w:rsidP="00BA3DA1">
            <w:pPr>
              <w:ind w:left="1440" w:right="1440"/>
              <w:jc w:val="both"/>
            </w:pPr>
            <w:r w:rsidRPr="00E623F2">
              <w:t>As we continue to grow our busin</w:t>
            </w:r>
            <w:r>
              <w:t>ess we have hired on new talents</w:t>
            </w:r>
            <w:r w:rsidRPr="00E623F2">
              <w:t xml:space="preserve"> to expand our </w:t>
            </w:r>
            <w:r>
              <w:t>expertise</w:t>
            </w:r>
            <w:r w:rsidRPr="00E623F2">
              <w:t xml:space="preserve"> and testing l</w:t>
            </w:r>
            <w:r>
              <w:t xml:space="preserve">ab service offerings.  Please join us in welcoming the newest addition to the </w:t>
            </w:r>
            <w:proofErr w:type="spellStart"/>
            <w:r>
              <w:t>Ebatco</w:t>
            </w:r>
            <w:proofErr w:type="spellEnd"/>
            <w:r>
              <w:t xml:space="preserve"> team: </w:t>
            </w:r>
            <w:r w:rsidR="00076AEB">
              <w:t xml:space="preserve">Ms. </w:t>
            </w:r>
            <w:r w:rsidR="00842677">
              <w:t>Ye</w:t>
            </w:r>
            <w:r w:rsidR="00602AAC">
              <w:t>senia Vega</w:t>
            </w:r>
            <w:r>
              <w:t>.</w:t>
            </w:r>
          </w:p>
          <w:p w14:paraId="5DE474F4" w14:textId="77777777" w:rsidR="00842677" w:rsidRDefault="00842677" w:rsidP="00BA3DA1">
            <w:pPr>
              <w:ind w:left="1440" w:right="1440"/>
              <w:jc w:val="both"/>
            </w:pPr>
          </w:p>
          <w:p w14:paraId="2067A7A8" w14:textId="2871BCFF" w:rsidR="00842677" w:rsidRDefault="00842677" w:rsidP="00BA3DA1">
            <w:pPr>
              <w:ind w:left="1440" w:right="1440"/>
              <w:jc w:val="both"/>
            </w:pPr>
            <w:r>
              <w:t xml:space="preserve">Ms. Yesenia Vega graduated in the Fall of 2018 from the University of Minnesota-Twin Cities with a Bachelor of Science </w:t>
            </w:r>
            <w:r w:rsidR="002820F4">
              <w:t xml:space="preserve">degree </w:t>
            </w:r>
            <w:r>
              <w:t xml:space="preserve">in Chemistry. During her undergraduate education, she was a Research Assistant working in the area </w:t>
            </w:r>
            <w:r w:rsidR="002820F4">
              <w:t xml:space="preserve">of </w:t>
            </w:r>
            <w:r>
              <w:t xml:space="preserve">computational chemistry. Her project focused on using DFT to study the catalytic cycle of the oxidative dehydrogenation of propane using </w:t>
            </w:r>
            <w:proofErr w:type="spellStart"/>
            <w:r>
              <w:t>Zr</w:t>
            </w:r>
            <w:proofErr w:type="spellEnd"/>
            <w:r>
              <w:t xml:space="preserve">-based metal organic frameworks. She also participated in an REU </w:t>
            </w:r>
            <w:r w:rsidR="002820F4">
              <w:t xml:space="preserve">program </w:t>
            </w:r>
            <w:r>
              <w:t xml:space="preserve">funded by the NSF </w:t>
            </w:r>
            <w:r w:rsidR="002820F4">
              <w:t>in which</w:t>
            </w:r>
            <w:r>
              <w:t xml:space="preserve"> she synthesized and characterized polynuclear Fe complexes </w:t>
            </w:r>
            <w:r w:rsidR="002820F4">
              <w:t>for</w:t>
            </w:r>
            <w:r>
              <w:t xml:space="preserve"> sensing applications. She is enthusiastic about </w:t>
            </w:r>
            <w:r w:rsidR="002820F4">
              <w:t>applying</w:t>
            </w:r>
            <w:r>
              <w:t xml:space="preserve"> her research skills and chemistry background</w:t>
            </w:r>
            <w:r w:rsidR="00266E96">
              <w:t xml:space="preserve"> </w:t>
            </w:r>
            <w:r w:rsidR="00101B50">
              <w:t>onto</w:t>
            </w:r>
            <w:r w:rsidR="00266E96">
              <w:t xml:space="preserve"> lab services </w:t>
            </w:r>
            <w:r w:rsidR="00101B50">
              <w:t>of</w:t>
            </w:r>
            <w:r w:rsidR="00266E96">
              <w:t xml:space="preserve"> chemical analysis and materials characterization</w:t>
            </w:r>
            <w:r>
              <w:t>.</w:t>
            </w:r>
          </w:p>
          <w:p w14:paraId="127273E7" w14:textId="4AF77796" w:rsidR="00654B51" w:rsidRDefault="00654B51" w:rsidP="004F3078">
            <w:pPr>
              <w:ind w:left="1440" w:right="1440"/>
              <w:jc w:val="both"/>
            </w:pPr>
          </w:p>
          <w:p w14:paraId="717EE02E" w14:textId="77777777" w:rsidR="00CE6D75" w:rsidRPr="00CE6D75" w:rsidRDefault="00D30A84" w:rsidP="00B7104C">
            <w:pPr>
              <w:ind w:left="1440" w:right="1458"/>
              <w:jc w:val="both"/>
              <w:rPr>
                <w:b/>
              </w:rPr>
            </w:pPr>
            <w:r w:rsidRPr="001C30A8">
              <w:rPr>
                <w:b/>
              </w:rPr>
              <w:t>Case Study</w:t>
            </w:r>
            <w:r w:rsidRPr="00CC247A">
              <w:t xml:space="preserve"> </w:t>
            </w:r>
            <w:r w:rsidR="00926266">
              <w:rPr>
                <w:noProof/>
              </w:rPr>
              <w:drawing>
                <wp:inline distT="0" distB="0" distL="0" distR="0" wp14:anchorId="473D3274" wp14:editId="11C55559">
                  <wp:extent cx="3762375" cy="28575"/>
                  <wp:effectExtent l="0" t="0" r="0" b="0"/>
                  <wp:docPr id="4" name="Picture 4" descr="Line - Case Stu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ine - Case Stu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6B3867" w14:textId="77777777" w:rsidR="00A659BC" w:rsidRPr="00A659BC" w:rsidRDefault="00A659BC" w:rsidP="00A659BC">
            <w:pPr>
              <w:ind w:left="1440" w:right="1440"/>
              <w:jc w:val="center"/>
              <w:rPr>
                <w:b/>
                <w:bCs/>
              </w:rPr>
            </w:pPr>
          </w:p>
          <w:p w14:paraId="1D35D379" w14:textId="77777777" w:rsidR="00D24D49" w:rsidRDefault="00D24D49" w:rsidP="00D24D49">
            <w:pPr>
              <w:jc w:val="center"/>
              <w:rPr>
                <w:b/>
                <w:sz w:val="28"/>
                <w:szCs w:val="32"/>
              </w:rPr>
            </w:pPr>
            <w:r w:rsidRPr="00500D05">
              <w:rPr>
                <w:b/>
                <w:sz w:val="28"/>
                <w:szCs w:val="32"/>
              </w:rPr>
              <w:t>Quantitative Composition</w:t>
            </w:r>
            <w:r>
              <w:rPr>
                <w:b/>
                <w:sz w:val="28"/>
                <w:szCs w:val="32"/>
              </w:rPr>
              <w:t xml:space="preserve"> Determination of Powder Mixtures Using XRD</w:t>
            </w:r>
          </w:p>
          <w:p w14:paraId="34FE95AF" w14:textId="77777777" w:rsidR="00D24D49" w:rsidRPr="008422C7" w:rsidRDefault="00D24D49" w:rsidP="00D24D49">
            <w:pPr>
              <w:jc w:val="center"/>
              <w:rPr>
                <w:b/>
              </w:rPr>
            </w:pPr>
          </w:p>
          <w:p w14:paraId="25C1346A" w14:textId="2001303D" w:rsidR="00D24D49" w:rsidRDefault="00D24D49" w:rsidP="00D24D49">
            <w:pPr>
              <w:ind w:left="1422" w:right="1462"/>
              <w:jc w:val="both"/>
            </w:pPr>
            <w:r>
              <w:t>Material c</w:t>
            </w:r>
            <w:r w:rsidRPr="0044775D">
              <w:t>omposition is a</w:t>
            </w:r>
            <w:r>
              <w:t xml:space="preserve">n essential </w:t>
            </w:r>
            <w:r w:rsidRPr="0044775D">
              <w:t xml:space="preserve">piece of </w:t>
            </w:r>
            <w:r>
              <w:t>information for engineering, quality assurance, trace element analysis, process controls, and research and development</w:t>
            </w:r>
            <w:r w:rsidRPr="0044775D">
              <w:t>.  In ceramics, alloys, steels, geology, and many other fields knowing the composition and crystallographic phase of a material is vital to accurately predicting its performance.</w:t>
            </w:r>
            <w:r>
              <w:t xml:space="preserve"> </w:t>
            </w:r>
            <w:r w:rsidRPr="00661C39">
              <w:t xml:space="preserve">With </w:t>
            </w:r>
            <w:r>
              <w:t>x-ray diffraction (XRD)</w:t>
            </w:r>
            <w:r w:rsidRPr="00661C39">
              <w:t xml:space="preserve">, </w:t>
            </w:r>
            <w:r>
              <w:t>it is possible to</w:t>
            </w:r>
            <w:r w:rsidRPr="00661C39">
              <w:t xml:space="preserve"> determine the </w:t>
            </w:r>
            <w:r>
              <w:t xml:space="preserve">type of </w:t>
            </w:r>
            <w:r w:rsidRPr="00661C39">
              <w:t xml:space="preserve">material and weight fraction of multiple components in the same sample. </w:t>
            </w:r>
            <w:r>
              <w:t>XRD has the advantage of being</w:t>
            </w:r>
            <w:r w:rsidRPr="00661C39">
              <w:t xml:space="preserve"> non-</w:t>
            </w:r>
            <w:r w:rsidRPr="00661C39">
              <w:lastRenderedPageBreak/>
              <w:t>destructive and does</w:t>
            </w:r>
            <w:r>
              <w:t xml:space="preserve"> not</w:t>
            </w:r>
            <w:r w:rsidRPr="00661C39">
              <w:t xml:space="preserve"> require large sample volumes.  This method works </w:t>
            </w:r>
            <w:r>
              <w:t xml:space="preserve">best </w:t>
            </w:r>
            <w:r w:rsidRPr="00661C39">
              <w:t xml:space="preserve">for any polycrystalline sample with randomly oriented grains that are less than 10 </w:t>
            </w:r>
            <w:proofErr w:type="spellStart"/>
            <w:r w:rsidRPr="00661C39">
              <w:t>μm</w:t>
            </w:r>
            <w:proofErr w:type="spellEnd"/>
            <w:r>
              <w:t xml:space="preserve"> in size,</w:t>
            </w:r>
            <w:r w:rsidRPr="00661C39">
              <w:t xml:space="preserve"> which includes many metals, alloys, geological samples, powders, ceramics, and cements. </w:t>
            </w:r>
          </w:p>
          <w:p w14:paraId="20C81AD1" w14:textId="77777777" w:rsidR="00D24D49" w:rsidRDefault="00D24D49" w:rsidP="00D24D49">
            <w:pPr>
              <w:ind w:left="1422" w:right="1462"/>
              <w:jc w:val="both"/>
            </w:pPr>
          </w:p>
          <w:p w14:paraId="2D72B5FD" w14:textId="3F40476E" w:rsidR="00632360" w:rsidRDefault="00D24D49" w:rsidP="00D24D49">
            <w:pPr>
              <w:ind w:left="1422" w:right="1462"/>
              <w:jc w:val="both"/>
            </w:pPr>
            <w:r>
              <w:t>There are three stages to measuring composition with XRD: acquiring the diffraction pattern, identifying the crystallographic phases present in the sample, and refining a model to deter</w:t>
            </w:r>
            <w:r w:rsidR="00C12D66">
              <w:t>mine the amount of each phase.</w:t>
            </w:r>
            <w:r w:rsidRPr="00661C39">
              <w:t xml:space="preserve"> </w:t>
            </w:r>
            <w:r>
              <w:t xml:space="preserve">Materials are identified by </w:t>
            </w:r>
            <w:r w:rsidRPr="00661C39">
              <w:t>comparing the sample’s diffraction pattern to those in a pattern library containing hundreds of thousands of standard</w:t>
            </w:r>
            <w:r>
              <w:t>s</w:t>
            </w:r>
            <w:r w:rsidR="00C12D66">
              <w:t xml:space="preserve">. </w:t>
            </w:r>
            <w:r w:rsidRPr="00661C39">
              <w:t>Each crystallographic phase has a unique diffraction fingerprint, allowing for the identification of the ma</w:t>
            </w:r>
            <w:r w:rsidR="00C12D66">
              <w:t xml:space="preserve">terials present in the sample. </w:t>
            </w:r>
            <w:r w:rsidRPr="00661C39">
              <w:t xml:space="preserve">The </w:t>
            </w:r>
            <w:r>
              <w:t>final</w:t>
            </w:r>
            <w:r w:rsidRPr="00661C39">
              <w:t xml:space="preserve"> step is fitting the whole powder pattern to a theor</w:t>
            </w:r>
            <w:r w:rsidR="00C12D66">
              <w:t>etical model.</w:t>
            </w:r>
            <w:r w:rsidRPr="00661C39">
              <w:t xml:space="preserve"> The total intensity of each phase’s pattern is proportional to the amount present in the </w:t>
            </w:r>
            <w:r>
              <w:t>sample</w:t>
            </w:r>
            <w:r w:rsidR="00C12D66">
              <w:t>.</w:t>
            </w:r>
            <w:r w:rsidRPr="00661C39">
              <w:t xml:space="preserve"> </w:t>
            </w:r>
            <w:r>
              <w:t>A</w:t>
            </w:r>
            <w:r w:rsidRPr="00661C39">
              <w:t xml:space="preserve"> model </w:t>
            </w:r>
            <w:r>
              <w:t xml:space="preserve">of the phases is used to calculate a theoretical diffraction pattern which includes </w:t>
            </w:r>
            <w:r w:rsidRPr="00661C39">
              <w:t>strain, changes in stoichiometry, texture, or sample and instrument misalignments</w:t>
            </w:r>
            <w:r w:rsidR="00C12D66">
              <w:t>.</w:t>
            </w:r>
            <w:r>
              <w:t xml:space="preserve"> </w:t>
            </w:r>
            <w:r w:rsidRPr="00747F49">
              <w:t>These variables are refined using the Ri</w:t>
            </w:r>
            <w:r>
              <w:t>e</w:t>
            </w:r>
            <w:r w:rsidRPr="00747F49">
              <w:t xml:space="preserve">tveld method and produce composition measurements good to 5 </w:t>
            </w:r>
            <w:proofErr w:type="spellStart"/>
            <w:r w:rsidRPr="00747F49">
              <w:t>wt</w:t>
            </w:r>
            <w:proofErr w:type="spellEnd"/>
            <w:r w:rsidRPr="00747F49">
              <w:t xml:space="preserve"> % for many applications.</w:t>
            </w:r>
          </w:p>
          <w:p w14:paraId="149A224F" w14:textId="77777777" w:rsidR="00D24D49" w:rsidRDefault="00D24D49" w:rsidP="00D24D49">
            <w:pPr>
              <w:ind w:left="1422" w:right="1462"/>
              <w:jc w:val="both"/>
            </w:pPr>
          </w:p>
          <w:p w14:paraId="0877A7DC" w14:textId="23D46A5C" w:rsidR="00D24D49" w:rsidRDefault="00F77D24" w:rsidP="00F77D2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00FE26" wp14:editId="6C22D084">
                  <wp:extent cx="3371850" cy="259334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29"/>
                          <a:stretch/>
                        </pic:blipFill>
                        <pic:spPr bwMode="auto">
                          <a:xfrm>
                            <a:off x="0" y="0"/>
                            <a:ext cx="3371850" cy="2593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16F5C64" w14:textId="77777777" w:rsidR="00D24D49" w:rsidRDefault="00D24D49" w:rsidP="00D24D49">
            <w:pPr>
              <w:jc w:val="both"/>
            </w:pPr>
            <w:bookmarkStart w:id="0" w:name="_GoBack"/>
            <w:bookmarkEnd w:id="0"/>
          </w:p>
          <w:p w14:paraId="7FD29FFC" w14:textId="77777777" w:rsidR="00D24D49" w:rsidRPr="00431F9A" w:rsidRDefault="00D24D49" w:rsidP="00F77D24">
            <w:pPr>
              <w:ind w:left="1422" w:right="1462"/>
              <w:jc w:val="center"/>
              <w:rPr>
                <w:noProof/>
                <w:sz w:val="20"/>
              </w:rPr>
            </w:pPr>
            <w:r w:rsidRPr="00431F9A">
              <w:rPr>
                <w:sz w:val="20"/>
              </w:rPr>
              <w:t xml:space="preserve">Figure </w:t>
            </w:r>
            <w:r w:rsidRPr="00431F9A">
              <w:rPr>
                <w:sz w:val="20"/>
              </w:rPr>
              <w:fldChar w:fldCharType="begin"/>
            </w:r>
            <w:r w:rsidRPr="00431F9A">
              <w:rPr>
                <w:sz w:val="20"/>
              </w:rPr>
              <w:instrText xml:space="preserve"> SEQ Figure \* ARABIC </w:instrText>
            </w:r>
            <w:r w:rsidRPr="00431F9A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1</w:t>
            </w:r>
            <w:r w:rsidRPr="00431F9A">
              <w:rPr>
                <w:sz w:val="20"/>
              </w:rPr>
              <w:fldChar w:fldCharType="end"/>
            </w:r>
            <w:r w:rsidRPr="00431F9A">
              <w:rPr>
                <w:sz w:val="20"/>
              </w:rPr>
              <w:t>. Powder mixture in low-background sample holder during XRD experiment.</w:t>
            </w:r>
          </w:p>
          <w:p w14:paraId="58384E61" w14:textId="77777777" w:rsidR="00D24D49" w:rsidRDefault="00D24D49" w:rsidP="00D24D49">
            <w:pPr>
              <w:jc w:val="both"/>
            </w:pPr>
          </w:p>
          <w:p w14:paraId="714179DB" w14:textId="77777777" w:rsidR="00D24D49" w:rsidRDefault="00D24D49" w:rsidP="00D24D49">
            <w:pPr>
              <w:ind w:left="1422" w:right="1462"/>
              <w:jc w:val="both"/>
            </w:pPr>
            <w:r w:rsidRPr="00661C39">
              <w:t xml:space="preserve">In this </w:t>
            </w:r>
            <w:r>
              <w:t xml:space="preserve">demonstrative </w:t>
            </w:r>
            <w:r w:rsidRPr="00661C39">
              <w:t xml:space="preserve">experiment, a mixture of two </w:t>
            </w:r>
            <w:r>
              <w:t xml:space="preserve">known, polycrystalline </w:t>
            </w:r>
            <w:r w:rsidRPr="00661C39">
              <w:t xml:space="preserve">powders was tested for phase identification and composition measurement using a </w:t>
            </w:r>
            <w:proofErr w:type="spellStart"/>
            <w:r w:rsidRPr="00661C39">
              <w:t>Rigaku</w:t>
            </w:r>
            <w:proofErr w:type="spellEnd"/>
            <w:r w:rsidRPr="00661C39">
              <w:t xml:space="preserve"> </w:t>
            </w:r>
            <w:proofErr w:type="spellStart"/>
            <w:r w:rsidRPr="00661C39">
              <w:t>SmartLab</w:t>
            </w:r>
            <w:proofErr w:type="spellEnd"/>
            <w:r w:rsidRPr="00661C39">
              <w:t xml:space="preserve"> X-ray Diffractometer.  The powder mixture was placed in a </w:t>
            </w:r>
            <w:r>
              <w:t>low</w:t>
            </w:r>
            <w:r w:rsidRPr="00661C39">
              <w:t>-background sample holder and pressed to produce a smooth, flat surface</w:t>
            </w:r>
            <w:r>
              <w:t>, as shown in Figure 1</w:t>
            </w:r>
            <w:r w:rsidRPr="00661C39">
              <w:t>.  The</w:t>
            </w:r>
            <w:r>
              <w:t xml:space="preserve"> Cu</w:t>
            </w:r>
            <w:r w:rsidRPr="00661C39">
              <w:t xml:space="preserve"> x-ray source, detector, and sample were all aligned.   A nickel foil was used to selectively absorb the Cu K</w:t>
            </w:r>
            <w:r w:rsidRPr="00661C39">
              <w:rPr>
                <w:vertAlign w:val="subscript"/>
              </w:rPr>
              <w:t>β</w:t>
            </w:r>
            <w:r w:rsidRPr="00661C39">
              <w:t>. The specular powder diffraction pattern was measured with the D/</w:t>
            </w:r>
            <w:proofErr w:type="spellStart"/>
            <w:r w:rsidRPr="00661C39">
              <w:t>TeX</w:t>
            </w:r>
            <w:proofErr w:type="spellEnd"/>
            <w:r w:rsidRPr="00661C39">
              <w:t xml:space="preserve"> 1D detector at 2°/min over a 2θ range of 15 to 1</w:t>
            </w:r>
            <w:r>
              <w:t>1</w:t>
            </w:r>
            <w:r w:rsidRPr="00661C39">
              <w:t xml:space="preserve">0°.  </w:t>
            </w:r>
          </w:p>
          <w:p w14:paraId="77ECC58F" w14:textId="77777777" w:rsidR="00D24D49" w:rsidRPr="0000616C" w:rsidRDefault="00D24D49" w:rsidP="00D24D49">
            <w:pPr>
              <w:ind w:left="1422" w:right="1462"/>
              <w:jc w:val="both"/>
            </w:pPr>
          </w:p>
          <w:p w14:paraId="5163FAA8" w14:textId="77777777" w:rsidR="00D24D49" w:rsidRDefault="00D24D49" w:rsidP="00D24D49">
            <w:pPr>
              <w:ind w:left="1422" w:right="1462"/>
              <w:jc w:val="center"/>
            </w:pPr>
            <w:r>
              <w:rPr>
                <w:noProof/>
              </w:rPr>
              <w:drawing>
                <wp:inline distT="0" distB="0" distL="0" distR="0" wp14:anchorId="09D8002D" wp14:editId="3E8B7E43">
                  <wp:extent cx="6223936" cy="2829464"/>
                  <wp:effectExtent l="0" t="0" r="571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6" t="1084" r="1491" b="5074"/>
                          <a:stretch/>
                        </pic:blipFill>
                        <pic:spPr bwMode="auto">
                          <a:xfrm>
                            <a:off x="0" y="0"/>
                            <a:ext cx="6294938" cy="2861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93D4AE" w14:textId="77777777" w:rsidR="00D24D49" w:rsidRDefault="00D24D49" w:rsidP="00D24D49">
            <w:pPr>
              <w:ind w:left="1422" w:right="1462"/>
              <w:jc w:val="center"/>
              <w:rPr>
                <w:sz w:val="20"/>
                <w:szCs w:val="20"/>
              </w:rPr>
            </w:pPr>
            <w:r w:rsidRPr="00431F9A">
              <w:rPr>
                <w:sz w:val="20"/>
                <w:szCs w:val="20"/>
              </w:rPr>
              <w:t xml:space="preserve">Figure </w:t>
            </w:r>
            <w:r w:rsidRPr="00431F9A">
              <w:rPr>
                <w:sz w:val="20"/>
                <w:szCs w:val="20"/>
              </w:rPr>
              <w:fldChar w:fldCharType="begin"/>
            </w:r>
            <w:r w:rsidRPr="00431F9A">
              <w:rPr>
                <w:sz w:val="20"/>
                <w:szCs w:val="20"/>
              </w:rPr>
              <w:instrText xml:space="preserve"> SEQ Figure \* ARABIC </w:instrText>
            </w:r>
            <w:r w:rsidRPr="00431F9A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</w:t>
            </w:r>
            <w:r w:rsidRPr="00431F9A">
              <w:rPr>
                <w:sz w:val="20"/>
                <w:szCs w:val="20"/>
              </w:rPr>
              <w:fldChar w:fldCharType="end"/>
            </w:r>
            <w:r w:rsidRPr="00431F9A">
              <w:rPr>
                <w:sz w:val="20"/>
                <w:szCs w:val="20"/>
              </w:rPr>
              <w:t>. Experimental and calculated x-ray diffraction pattern from the powder mixture.  The ideal peak positions for anatase</w:t>
            </w:r>
            <w:r>
              <w:rPr>
                <w:sz w:val="20"/>
                <w:szCs w:val="20"/>
              </w:rPr>
              <w:t>,</w:t>
            </w:r>
            <w:r w:rsidRPr="00431F9A">
              <w:rPr>
                <w:sz w:val="20"/>
                <w:szCs w:val="20"/>
              </w:rPr>
              <w:t xml:space="preserve"> corundum</w:t>
            </w:r>
            <w:r>
              <w:rPr>
                <w:sz w:val="20"/>
                <w:szCs w:val="20"/>
              </w:rPr>
              <w:t>, and rutile</w:t>
            </w:r>
            <w:r w:rsidRPr="00431F9A">
              <w:rPr>
                <w:sz w:val="20"/>
                <w:szCs w:val="20"/>
              </w:rPr>
              <w:t xml:space="preserve"> are marked with purple</w:t>
            </w:r>
            <w:r>
              <w:rPr>
                <w:sz w:val="20"/>
                <w:szCs w:val="20"/>
              </w:rPr>
              <w:t>,</w:t>
            </w:r>
            <w:r w:rsidRPr="00431F9A">
              <w:rPr>
                <w:sz w:val="20"/>
                <w:szCs w:val="20"/>
              </w:rPr>
              <w:t xml:space="preserve"> green</w:t>
            </w:r>
            <w:r>
              <w:rPr>
                <w:sz w:val="20"/>
                <w:szCs w:val="20"/>
              </w:rPr>
              <w:t>, and gold</w:t>
            </w:r>
            <w:r w:rsidRPr="00431F9A">
              <w:rPr>
                <w:sz w:val="20"/>
                <w:szCs w:val="20"/>
              </w:rPr>
              <w:t xml:space="preserve"> triangles, respectively.</w:t>
            </w:r>
          </w:p>
          <w:p w14:paraId="63170F17" w14:textId="77777777" w:rsidR="00D24D49" w:rsidRPr="00431F9A" w:rsidRDefault="00D24D49" w:rsidP="00D24D49">
            <w:pPr>
              <w:ind w:left="1422" w:right="1462"/>
              <w:rPr>
                <w:sz w:val="20"/>
                <w:szCs w:val="20"/>
              </w:rPr>
            </w:pPr>
          </w:p>
          <w:p w14:paraId="0AB29BBB" w14:textId="77777777" w:rsidR="00C12D66" w:rsidRDefault="00D24D49" w:rsidP="00C12D66">
            <w:pPr>
              <w:ind w:left="1422" w:right="1462"/>
              <w:jc w:val="both"/>
            </w:pPr>
            <w:r>
              <w:t xml:space="preserve">The experimental </w:t>
            </w:r>
            <w:r w:rsidRPr="00661C39">
              <w:t>diffraction pattern from the powder mixture</w:t>
            </w:r>
            <w:r>
              <w:t xml:space="preserve"> is shown above in Figure 2</w:t>
            </w:r>
            <w:r w:rsidR="00C12D66">
              <w:t>.</w:t>
            </w:r>
            <w:r w:rsidRPr="00661C39">
              <w:t xml:space="preserve"> The phases were identified as corundum (Al</w:t>
            </w:r>
            <w:r w:rsidRPr="00661C39">
              <w:rPr>
                <w:vertAlign w:val="subscript"/>
              </w:rPr>
              <w:t>2</w:t>
            </w:r>
            <w:r w:rsidRPr="00661C39">
              <w:t>O</w:t>
            </w:r>
            <w:r w:rsidRPr="00661C39">
              <w:rPr>
                <w:vertAlign w:val="subscript"/>
              </w:rPr>
              <w:t>3</w:t>
            </w:r>
            <w:r w:rsidRPr="00661C39">
              <w:t>) and anatase (TiO</w:t>
            </w:r>
            <w:r w:rsidRPr="00661C39">
              <w:rPr>
                <w:vertAlign w:val="subscript"/>
              </w:rPr>
              <w:t>2</w:t>
            </w:r>
            <w:r w:rsidRPr="00661C39">
              <w:t xml:space="preserve">) with the PDXL 2 analysis program using the Crystallography Open Database powder diffraction library. </w:t>
            </w:r>
            <w:r w:rsidRPr="00747F49">
              <w:lastRenderedPageBreak/>
              <w:t>Rutile (another form of TiO</w:t>
            </w:r>
            <w:r w:rsidRPr="00747F49">
              <w:rPr>
                <w:vertAlign w:val="subscript"/>
              </w:rPr>
              <w:t>2</w:t>
            </w:r>
            <w:r w:rsidRPr="00747F49">
              <w:t xml:space="preserve">) may be present at or below 1.1 </w:t>
            </w:r>
            <w:proofErr w:type="spellStart"/>
            <w:r w:rsidRPr="00747F49">
              <w:t>wt</w:t>
            </w:r>
            <w:proofErr w:type="spellEnd"/>
            <w:r w:rsidRPr="00747F49">
              <w:t xml:space="preserve"> %.</w:t>
            </w:r>
            <w:r>
              <w:t xml:space="preserve"> Reference markers below the data indicate the ideal peak positions for each phase. </w:t>
            </w:r>
            <w:r w:rsidRPr="00661C39">
              <w:t>The whole pattern was fit to a model in PDXL 2</w:t>
            </w:r>
            <w:r>
              <w:t xml:space="preserve"> in which the </w:t>
            </w:r>
            <w:r w:rsidRPr="00661C39">
              <w:t>Lorentz polarization, the K</w:t>
            </w:r>
            <w:r w:rsidRPr="00661C39">
              <w:rPr>
                <w:vertAlign w:val="subscript"/>
              </w:rPr>
              <w:t>α1</w:t>
            </w:r>
            <w:r w:rsidRPr="00661C39">
              <w:t xml:space="preserve"> and K</w:t>
            </w:r>
            <w:r w:rsidRPr="00661C39">
              <w:rPr>
                <w:vertAlign w:val="subscript"/>
              </w:rPr>
              <w:t xml:space="preserve">α2 </w:t>
            </w:r>
            <w:r w:rsidRPr="00661C39">
              <w:t>splitting, and sample self</w:t>
            </w:r>
            <w:r w:rsidR="00C12D66">
              <w:t>-absorption were accounted for.</w:t>
            </w:r>
            <w:r w:rsidRPr="00661C39">
              <w:t xml:space="preserve"> </w:t>
            </w:r>
            <w:r>
              <w:t>T</w:t>
            </w:r>
            <w:r w:rsidRPr="00661C39">
              <w:t>he weight fraction, lattice constants, thermal vibration parameters</w:t>
            </w:r>
            <w:r>
              <w:t xml:space="preserve"> variables were fit to the experimental pattern</w:t>
            </w:r>
            <w:r w:rsidRPr="00661C39">
              <w:t xml:space="preserve"> for each phase</w:t>
            </w:r>
            <w:r w:rsidR="00C12D66">
              <w:t>.</w:t>
            </w:r>
            <w:r w:rsidRPr="00661C39">
              <w:t xml:space="preserve"> The resulting calculation</w:t>
            </w:r>
            <w:r>
              <w:t xml:space="preserve"> from the best-fit model</w:t>
            </w:r>
            <w:r w:rsidRPr="00907EF6">
              <w:t xml:space="preserve"> </w:t>
            </w:r>
            <w:r w:rsidRPr="00661C39">
              <w:t>closely matches the experimental pattern (</w:t>
            </w:r>
            <w:proofErr w:type="spellStart"/>
            <w:r w:rsidRPr="00661C39">
              <w:t>R</w:t>
            </w:r>
            <w:r w:rsidRPr="00661C39">
              <w:rPr>
                <w:vertAlign w:val="subscript"/>
              </w:rPr>
              <w:t>wp</w:t>
            </w:r>
            <w:proofErr w:type="spellEnd"/>
            <w:r w:rsidRPr="00661C39">
              <w:t xml:space="preserve"> = 2.55%)</w:t>
            </w:r>
            <w:r>
              <w:t xml:space="preserve"> and </w:t>
            </w:r>
            <w:r w:rsidRPr="00747F49">
              <w:t xml:space="preserve">is shown as the red line in Figure 2. </w:t>
            </w:r>
          </w:p>
          <w:p w14:paraId="6C3F135B" w14:textId="77777777" w:rsidR="00C12D66" w:rsidRDefault="00C12D66" w:rsidP="00C12D66">
            <w:pPr>
              <w:ind w:left="1422" w:right="1462"/>
              <w:jc w:val="both"/>
            </w:pPr>
          </w:p>
          <w:p w14:paraId="56004D16" w14:textId="010D09D6" w:rsidR="00D24D49" w:rsidRDefault="00D24D49" w:rsidP="00C12D66">
            <w:pPr>
              <w:ind w:left="1422" w:right="1462"/>
              <w:jc w:val="both"/>
            </w:pPr>
            <w:r>
              <w:t xml:space="preserve">As an independent check for the XRD results, the elemental composition of the sample was determined using Energy Dispersive X-ray Spectroscopy (EDS).  The weight percent of each phase was calculated assuming ideal stoichiometry.  As EDS does not distinguish between crystallographic </w:t>
            </w:r>
            <w:proofErr w:type="gramStart"/>
            <w:r>
              <w:t>phase</w:t>
            </w:r>
            <w:proofErr w:type="gramEnd"/>
            <w:r>
              <w:t>, the weight percent of TiO</w:t>
            </w:r>
            <w:r w:rsidRPr="00747F49">
              <w:rPr>
                <w:vertAlign w:val="subscript"/>
              </w:rPr>
              <w:t>2</w:t>
            </w:r>
            <w:r>
              <w:t xml:space="preserve"> </w:t>
            </w:r>
            <w:r w:rsidR="00C12D66">
              <w:t>is a sum of anatase and rutile.</w:t>
            </w:r>
            <w:r>
              <w:t xml:space="preserve"> As seen below in Table 1, the composition measurements from XRD and EDS are in agreement. </w:t>
            </w:r>
          </w:p>
          <w:p w14:paraId="147DCAC7" w14:textId="77777777" w:rsidR="00D24D49" w:rsidRDefault="00D24D49" w:rsidP="00D24D49">
            <w:pPr>
              <w:ind w:left="1422" w:right="1462"/>
              <w:jc w:val="both"/>
            </w:pPr>
          </w:p>
          <w:p w14:paraId="784833CF" w14:textId="77777777" w:rsidR="00D24D49" w:rsidRPr="00747F49" w:rsidRDefault="00D24D49" w:rsidP="00D24D49">
            <w:pPr>
              <w:spacing w:line="276" w:lineRule="auto"/>
              <w:jc w:val="center"/>
              <w:rPr>
                <w:sz w:val="20"/>
              </w:rPr>
            </w:pPr>
            <w:r w:rsidRPr="00747F49">
              <w:rPr>
                <w:sz w:val="20"/>
              </w:rPr>
              <w:t>Table 1 Powder Mixture Composition Results from XRD and EDS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09"/>
              <w:gridCol w:w="1243"/>
              <w:gridCol w:w="1223"/>
              <w:gridCol w:w="1980"/>
            </w:tblGrid>
            <w:tr w:rsidR="00D24D49" w:rsidRPr="00661C39" w14:paraId="74C43202" w14:textId="77777777" w:rsidTr="00972C83">
              <w:trPr>
                <w:jc w:val="center"/>
              </w:trPr>
              <w:tc>
                <w:tcPr>
                  <w:tcW w:w="0" w:type="auto"/>
                  <w:vAlign w:val="center"/>
                </w:tcPr>
                <w:p w14:paraId="04F8764D" w14:textId="77777777" w:rsidR="00D24D49" w:rsidRPr="00661C39" w:rsidRDefault="00D24D49" w:rsidP="00F77D24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Chemical Formula</w:t>
                  </w:r>
                </w:p>
              </w:tc>
              <w:tc>
                <w:tcPr>
                  <w:tcW w:w="1243" w:type="dxa"/>
                  <w:vAlign w:val="center"/>
                </w:tcPr>
                <w:p w14:paraId="4ADF233E" w14:textId="77777777" w:rsidR="00D24D49" w:rsidRPr="00661C39" w:rsidRDefault="00D24D49" w:rsidP="00F77D24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Phase</w:t>
                  </w:r>
                </w:p>
              </w:tc>
              <w:tc>
                <w:tcPr>
                  <w:tcW w:w="1223" w:type="dxa"/>
                  <w:vAlign w:val="center"/>
                </w:tcPr>
                <w:p w14:paraId="6D57CEFF" w14:textId="77777777" w:rsidR="00D24D49" w:rsidRPr="00661C39" w:rsidRDefault="00D24D49" w:rsidP="00F77D24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661C39">
                    <w:rPr>
                      <w:rFonts w:ascii="Times New Roman" w:hAnsi="Times New Roman"/>
                    </w:rPr>
                    <w:t xml:space="preserve">XRD </w:t>
                  </w:r>
                  <w:r w:rsidRPr="00661C39">
                    <w:rPr>
                      <w:rFonts w:ascii="Times New Roman" w:hAnsi="Times New Roman"/>
                    </w:rPr>
                    <w:br/>
                    <w:t>(wt. %)</w:t>
                  </w:r>
                </w:p>
              </w:tc>
              <w:tc>
                <w:tcPr>
                  <w:tcW w:w="1980" w:type="dxa"/>
                  <w:vAlign w:val="center"/>
                </w:tcPr>
                <w:p w14:paraId="5CAD05CB" w14:textId="77777777" w:rsidR="00D24D49" w:rsidRPr="00661C39" w:rsidRDefault="00D24D49" w:rsidP="00F77D24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661C39">
                    <w:rPr>
                      <w:rFonts w:ascii="Times New Roman" w:hAnsi="Times New Roman"/>
                    </w:rPr>
                    <w:t xml:space="preserve">EDS </w:t>
                  </w:r>
                  <w:r w:rsidRPr="00661C39">
                    <w:rPr>
                      <w:rFonts w:ascii="Times New Roman" w:hAnsi="Times New Roman"/>
                    </w:rPr>
                    <w:br/>
                    <w:t>(</w:t>
                  </w:r>
                  <w:proofErr w:type="spellStart"/>
                  <w:r w:rsidRPr="00661C39">
                    <w:rPr>
                      <w:rFonts w:ascii="Times New Roman" w:hAnsi="Times New Roman"/>
                    </w:rPr>
                    <w:t>wt</w:t>
                  </w:r>
                  <w:proofErr w:type="spellEnd"/>
                  <w:r w:rsidRPr="00661C39">
                    <w:rPr>
                      <w:rFonts w:ascii="Times New Roman" w:hAnsi="Times New Roman"/>
                    </w:rPr>
                    <w:t xml:space="preserve"> %)</w:t>
                  </w:r>
                </w:p>
              </w:tc>
            </w:tr>
            <w:tr w:rsidR="00D24D49" w:rsidRPr="00661C39" w14:paraId="69A2ADA0" w14:textId="77777777" w:rsidTr="00972C83">
              <w:trPr>
                <w:trHeight w:val="337"/>
                <w:jc w:val="center"/>
              </w:trPr>
              <w:tc>
                <w:tcPr>
                  <w:tcW w:w="0" w:type="auto"/>
                  <w:vAlign w:val="bottom"/>
                </w:tcPr>
                <w:p w14:paraId="25BF5AD5" w14:textId="77777777" w:rsidR="00D24D49" w:rsidRPr="00661C39" w:rsidRDefault="00D24D49" w:rsidP="00F77D24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Al</w:t>
                  </w:r>
                  <w:r w:rsidRPr="00747F49">
                    <w:rPr>
                      <w:rFonts w:ascii="Times New Roman" w:hAnsi="Times New Roman"/>
                      <w:vertAlign w:val="subscript"/>
                    </w:rPr>
                    <w:t>2</w:t>
                  </w:r>
                  <w:r>
                    <w:rPr>
                      <w:rFonts w:ascii="Times New Roman" w:hAnsi="Times New Roman"/>
                    </w:rPr>
                    <w:t>O</w:t>
                  </w:r>
                  <w:r w:rsidRPr="00747F49">
                    <w:rPr>
                      <w:rFonts w:ascii="Times New Roman" w:hAnsi="Times New Roman"/>
                      <w:vertAlign w:val="subscript"/>
                    </w:rPr>
                    <w:t>3</w:t>
                  </w:r>
                </w:p>
              </w:tc>
              <w:tc>
                <w:tcPr>
                  <w:tcW w:w="1243" w:type="dxa"/>
                  <w:vAlign w:val="bottom"/>
                </w:tcPr>
                <w:p w14:paraId="390C6AA1" w14:textId="77777777" w:rsidR="00D24D49" w:rsidRPr="00661C39" w:rsidRDefault="00D24D49" w:rsidP="00F77D24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Corundum</w:t>
                  </w:r>
                </w:p>
              </w:tc>
              <w:tc>
                <w:tcPr>
                  <w:tcW w:w="1223" w:type="dxa"/>
                  <w:vAlign w:val="bottom"/>
                </w:tcPr>
                <w:p w14:paraId="2C6386BE" w14:textId="77777777" w:rsidR="00D24D49" w:rsidRPr="00661C39" w:rsidRDefault="00D24D49" w:rsidP="00F77D24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661C39">
                    <w:rPr>
                      <w:rFonts w:ascii="Times New Roman" w:hAnsi="Times New Roman"/>
                    </w:rPr>
                    <w:t>59.8</w:t>
                  </w:r>
                  <w:r>
                    <w:rPr>
                      <w:rFonts w:ascii="Times New Roman" w:hAnsi="Times New Roman"/>
                    </w:rPr>
                    <w:t xml:space="preserve"> ± 2.2</w:t>
                  </w:r>
                </w:p>
              </w:tc>
              <w:tc>
                <w:tcPr>
                  <w:tcW w:w="1980" w:type="dxa"/>
                  <w:vAlign w:val="bottom"/>
                </w:tcPr>
                <w:p w14:paraId="01350237" w14:textId="77777777" w:rsidR="00D24D49" w:rsidRPr="00661C39" w:rsidRDefault="00D24D49" w:rsidP="00F77D24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661C39">
                    <w:rPr>
                      <w:rFonts w:ascii="Times New Roman" w:hAnsi="Times New Roman"/>
                    </w:rPr>
                    <w:t>62.</w:t>
                  </w:r>
                  <w:r>
                    <w:rPr>
                      <w:rFonts w:ascii="Times New Roman" w:hAnsi="Times New Roman"/>
                    </w:rPr>
                    <w:t>48 ± 3.55</w:t>
                  </w:r>
                </w:p>
              </w:tc>
            </w:tr>
            <w:tr w:rsidR="00D24D49" w:rsidRPr="00661C39" w14:paraId="09961FA2" w14:textId="77777777" w:rsidTr="00972C83">
              <w:trPr>
                <w:trHeight w:val="337"/>
                <w:jc w:val="center"/>
              </w:trPr>
              <w:tc>
                <w:tcPr>
                  <w:tcW w:w="0" w:type="auto"/>
                  <w:vMerge w:val="restart"/>
                  <w:vAlign w:val="center"/>
                </w:tcPr>
                <w:p w14:paraId="20EBD56E" w14:textId="77777777" w:rsidR="00D24D49" w:rsidRPr="00661C39" w:rsidRDefault="00D24D49" w:rsidP="00F77D24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TiO</w:t>
                  </w:r>
                  <w:r w:rsidRPr="00747F49">
                    <w:rPr>
                      <w:rFonts w:ascii="Times New Roman" w:hAnsi="Times New Roman"/>
                      <w:vertAlign w:val="subscript"/>
                    </w:rPr>
                    <w:t>2</w:t>
                  </w:r>
                </w:p>
              </w:tc>
              <w:tc>
                <w:tcPr>
                  <w:tcW w:w="1243" w:type="dxa"/>
                  <w:vAlign w:val="bottom"/>
                </w:tcPr>
                <w:p w14:paraId="12679709" w14:textId="77777777" w:rsidR="00D24D49" w:rsidRPr="00661C39" w:rsidRDefault="00D24D49" w:rsidP="00F77D24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Anatase</w:t>
                  </w:r>
                </w:p>
              </w:tc>
              <w:tc>
                <w:tcPr>
                  <w:tcW w:w="1223" w:type="dxa"/>
                  <w:vAlign w:val="bottom"/>
                </w:tcPr>
                <w:p w14:paraId="2B19DEFB" w14:textId="77777777" w:rsidR="00D24D49" w:rsidRPr="00661C39" w:rsidRDefault="00D24D49" w:rsidP="00F77D24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661C39">
                    <w:rPr>
                      <w:rFonts w:ascii="Times New Roman" w:hAnsi="Times New Roman"/>
                    </w:rPr>
                    <w:t>39.1</w:t>
                  </w:r>
                  <w:r>
                    <w:rPr>
                      <w:rFonts w:ascii="Times New Roman" w:hAnsi="Times New Roman"/>
                    </w:rPr>
                    <w:t xml:space="preserve"> ± 2.2</w:t>
                  </w:r>
                </w:p>
              </w:tc>
              <w:tc>
                <w:tcPr>
                  <w:tcW w:w="1980" w:type="dxa"/>
                  <w:vMerge w:val="restart"/>
                  <w:vAlign w:val="center"/>
                </w:tcPr>
                <w:p w14:paraId="1A8C0B31" w14:textId="77777777" w:rsidR="00D24D49" w:rsidRPr="00661C39" w:rsidRDefault="00D24D49" w:rsidP="00F77D24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 w:rsidRPr="00661C39">
                    <w:rPr>
                      <w:rFonts w:ascii="Times New Roman" w:hAnsi="Times New Roman"/>
                    </w:rPr>
                    <w:t>37.</w:t>
                  </w:r>
                  <w:r>
                    <w:rPr>
                      <w:rFonts w:ascii="Times New Roman" w:hAnsi="Times New Roman"/>
                    </w:rPr>
                    <w:t>52 ± 4.09</w:t>
                  </w:r>
                </w:p>
              </w:tc>
            </w:tr>
            <w:tr w:rsidR="00D24D49" w:rsidRPr="00661C39" w14:paraId="09ECF8F2" w14:textId="77777777" w:rsidTr="00972C83">
              <w:trPr>
                <w:trHeight w:val="337"/>
                <w:jc w:val="center"/>
              </w:trPr>
              <w:tc>
                <w:tcPr>
                  <w:tcW w:w="0" w:type="auto"/>
                  <w:vMerge/>
                  <w:vAlign w:val="center"/>
                </w:tcPr>
                <w:p w14:paraId="5F48529B" w14:textId="77777777" w:rsidR="00D24D49" w:rsidRPr="00661C39" w:rsidRDefault="00D24D49" w:rsidP="00F77D24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243" w:type="dxa"/>
                  <w:vAlign w:val="bottom"/>
                </w:tcPr>
                <w:p w14:paraId="7495EC75" w14:textId="77777777" w:rsidR="00D24D49" w:rsidRPr="00661C39" w:rsidRDefault="00D24D49" w:rsidP="00F77D24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Rutile</w:t>
                  </w:r>
                </w:p>
              </w:tc>
              <w:tc>
                <w:tcPr>
                  <w:tcW w:w="1223" w:type="dxa"/>
                  <w:vAlign w:val="bottom"/>
                </w:tcPr>
                <w:p w14:paraId="369D30C7" w14:textId="77777777" w:rsidR="00D24D49" w:rsidRPr="00661C39" w:rsidRDefault="00D24D49" w:rsidP="00F77D24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1.1 ± 2.1</w:t>
                  </w:r>
                </w:p>
              </w:tc>
              <w:tc>
                <w:tcPr>
                  <w:tcW w:w="1980" w:type="dxa"/>
                  <w:vMerge/>
                  <w:vAlign w:val="center"/>
                </w:tcPr>
                <w:p w14:paraId="476507E7" w14:textId="77777777" w:rsidR="00D24D49" w:rsidRPr="00661C39" w:rsidRDefault="00D24D49" w:rsidP="00F77D24">
                  <w:pPr>
                    <w:framePr w:hSpace="180" w:wrap="around" w:vAnchor="text" w:hAnchor="text" w:xAlign="center" w:y="1"/>
                    <w:spacing w:line="276" w:lineRule="auto"/>
                    <w:suppressOverlap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38D902AB" w14:textId="77777777" w:rsidR="00D24D49" w:rsidRPr="00661C39" w:rsidRDefault="00D24D49" w:rsidP="00D24D49">
            <w:pPr>
              <w:ind w:left="1422" w:right="1462"/>
              <w:jc w:val="both"/>
            </w:pPr>
          </w:p>
          <w:p w14:paraId="25479E2F" w14:textId="2D73BB5E" w:rsidR="00D30A84" w:rsidRDefault="00926266" w:rsidP="00F621C5">
            <w:pPr>
              <w:ind w:left="1440" w:right="1440"/>
            </w:pPr>
            <w:r>
              <w:rPr>
                <w:noProof/>
              </w:rPr>
              <w:drawing>
                <wp:inline distT="0" distB="0" distL="0" distR="0" wp14:anchorId="0AEBAD26" wp14:editId="0E5E4B79">
                  <wp:extent cx="8286750" cy="28575"/>
                  <wp:effectExtent l="0" t="0" r="0" b="0"/>
                  <wp:docPr id="7" name="Picture 7" descr="Line - Foo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ine - Foo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8C49CA" w14:textId="77777777" w:rsidR="00D30A84" w:rsidRDefault="00D30A84" w:rsidP="00B80786">
            <w:pPr>
              <w:ind w:left="1440" w:right="1440"/>
              <w:jc w:val="center"/>
            </w:pPr>
            <w:r>
              <w:t xml:space="preserve">To subscribe or unsubscribe to this newsletter, contact </w:t>
            </w:r>
            <w:hyperlink r:id="rId15" w:history="1">
              <w:r w:rsidRPr="00D75B30">
                <w:rPr>
                  <w:rStyle w:val="Hyperlink"/>
                </w:rPr>
                <w:t>info@ebatco.com</w:t>
              </w:r>
            </w:hyperlink>
            <w:r>
              <w:t>.</w:t>
            </w:r>
          </w:p>
          <w:p w14:paraId="6BF7A69E" w14:textId="77777777" w:rsidR="00D30A84" w:rsidRDefault="00926266" w:rsidP="00B80786">
            <w:pPr>
              <w:ind w:left="1440" w:right="14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2820B11" wp14:editId="61EF6829">
                  <wp:extent cx="8286750" cy="28575"/>
                  <wp:effectExtent l="0" t="0" r="0" b="0"/>
                  <wp:docPr id="8" name="Picture 8" descr="Line - Foo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ine - Foo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BFEC3E" w14:textId="77777777" w:rsidR="00D30A84" w:rsidRDefault="00D30A84" w:rsidP="00B80786">
            <w:pPr>
              <w:ind w:left="1440" w:right="1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D6CF47" w14:textId="77777777" w:rsidR="00D30A84" w:rsidRDefault="00D30A84" w:rsidP="00B80786">
            <w:pPr>
              <w:ind w:left="1440" w:right="14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Ebatco, </w:t>
            </w:r>
            <w:r w:rsidR="00F65E7C">
              <w:rPr>
                <w:rFonts w:ascii="Arial" w:hAnsi="Arial" w:cs="Arial"/>
                <w:sz w:val="20"/>
                <w:szCs w:val="20"/>
              </w:rPr>
              <w:t>10025 Valley View</w:t>
            </w:r>
            <w:r>
              <w:rPr>
                <w:rFonts w:ascii="Arial" w:hAnsi="Arial" w:cs="Arial"/>
                <w:sz w:val="20"/>
                <w:szCs w:val="20"/>
              </w:rPr>
              <w:t xml:space="preserve"> Road,</w:t>
            </w:r>
            <w:r w:rsidR="00F65E7C">
              <w:rPr>
                <w:rFonts w:ascii="Arial" w:hAnsi="Arial" w:cs="Arial"/>
                <w:sz w:val="20"/>
                <w:szCs w:val="20"/>
              </w:rPr>
              <w:t xml:space="preserve"> Suite 150,</w:t>
            </w:r>
            <w:r>
              <w:rPr>
                <w:rFonts w:ascii="Arial" w:hAnsi="Arial" w:cs="Arial"/>
                <w:sz w:val="20"/>
                <w:szCs w:val="20"/>
              </w:rPr>
              <w:t xml:space="preserve"> Eden Prairie, MN 55344</w:t>
            </w:r>
          </w:p>
          <w:p w14:paraId="5ADABEF1" w14:textId="77777777" w:rsidR="00D30A84" w:rsidRPr="00B46154" w:rsidRDefault="00D30A84" w:rsidP="00B80786">
            <w:pPr>
              <w:ind w:left="1440" w:right="14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+1 952 746 8086 | </w:t>
            </w:r>
            <w:hyperlink r:id="rId16" w:history="1">
              <w:r w:rsidRPr="00B97A2B">
                <w:rPr>
                  <w:rStyle w:val="Hyperlink"/>
                  <w:rFonts w:ascii="Arial" w:hAnsi="Arial" w:cs="Arial"/>
                  <w:sz w:val="20"/>
                  <w:szCs w:val="20"/>
                </w:rPr>
                <w:t>info@ebatco.com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| </w:t>
            </w:r>
            <w:hyperlink r:id="rId17" w:history="1">
              <w:r w:rsidRPr="00B97A2B">
                <w:rPr>
                  <w:rStyle w:val="Hyperlink"/>
                  <w:rFonts w:ascii="Arial" w:hAnsi="Arial" w:cs="Arial"/>
                  <w:sz w:val="20"/>
                  <w:szCs w:val="20"/>
                </w:rPr>
                <w:t>www.ebatco.com</w:t>
              </w:r>
            </w:hyperlink>
          </w:p>
        </w:tc>
      </w:tr>
      <w:tr w:rsidR="00D30A84" w14:paraId="19E7157F" w14:textId="77777777" w:rsidTr="00F77D24">
        <w:trPr>
          <w:trHeight w:val="80"/>
        </w:trPr>
        <w:tc>
          <w:tcPr>
            <w:tcW w:w="16150" w:type="dxa"/>
            <w:vAlign w:val="center"/>
          </w:tcPr>
          <w:p w14:paraId="5957D72F" w14:textId="77777777" w:rsidR="00D30A84" w:rsidRDefault="00D30A84" w:rsidP="00B80786">
            <w:pPr>
              <w:tabs>
                <w:tab w:val="left" w:pos="7632"/>
                <w:tab w:val="left" w:pos="8037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130606F" w14:textId="77777777" w:rsidR="00D30A84" w:rsidRDefault="00D30A84" w:rsidP="00A636B3">
      <w:pPr>
        <w:ind w:rightChars="1440" w:right="3456"/>
      </w:pPr>
    </w:p>
    <w:sectPr w:rsidR="00D30A84" w:rsidSect="004E4E9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0A9C"/>
    <w:multiLevelType w:val="hybridMultilevel"/>
    <w:tmpl w:val="35F08A4A"/>
    <w:lvl w:ilvl="0" w:tplc="0409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43450117"/>
    <w:multiLevelType w:val="hybridMultilevel"/>
    <w:tmpl w:val="F234611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469918F9"/>
    <w:multiLevelType w:val="hybridMultilevel"/>
    <w:tmpl w:val="A194222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57966405"/>
    <w:multiLevelType w:val="hybridMultilevel"/>
    <w:tmpl w:val="D10C573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67A568D4"/>
    <w:multiLevelType w:val="hybridMultilevel"/>
    <w:tmpl w:val="1D48A572"/>
    <w:lvl w:ilvl="0" w:tplc="0409000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092"/>
        </w:tabs>
        <w:ind w:left="7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812"/>
        </w:tabs>
        <w:ind w:left="78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532"/>
        </w:tabs>
        <w:ind w:left="8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252"/>
        </w:tabs>
        <w:ind w:left="9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972"/>
        </w:tabs>
        <w:ind w:left="99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692"/>
        </w:tabs>
        <w:ind w:left="10692" w:hanging="360"/>
      </w:pPr>
      <w:rPr>
        <w:rFonts w:ascii="Wingdings" w:hAnsi="Wingdings" w:hint="default"/>
      </w:rPr>
    </w:lvl>
  </w:abstractNum>
  <w:abstractNum w:abstractNumId="5">
    <w:nsid w:val="6E545BE9"/>
    <w:multiLevelType w:val="hybridMultilevel"/>
    <w:tmpl w:val="94F4CC6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6F321575"/>
    <w:multiLevelType w:val="hybridMultilevel"/>
    <w:tmpl w:val="D69A764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7C243592"/>
    <w:multiLevelType w:val="hybridMultilevel"/>
    <w:tmpl w:val="9496B0D2"/>
    <w:lvl w:ilvl="0" w:tplc="F5043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eMai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6D"/>
    <w:rsid w:val="000004C1"/>
    <w:rsid w:val="000007A7"/>
    <w:rsid w:val="00000FD0"/>
    <w:rsid w:val="00001B30"/>
    <w:rsid w:val="0000223B"/>
    <w:rsid w:val="00002534"/>
    <w:rsid w:val="0000273B"/>
    <w:rsid w:val="00002BC2"/>
    <w:rsid w:val="00003866"/>
    <w:rsid w:val="000059D5"/>
    <w:rsid w:val="00013D80"/>
    <w:rsid w:val="00014F2B"/>
    <w:rsid w:val="00015E5C"/>
    <w:rsid w:val="00015FA1"/>
    <w:rsid w:val="00022BB4"/>
    <w:rsid w:val="000234F1"/>
    <w:rsid w:val="00023AE9"/>
    <w:rsid w:val="00024224"/>
    <w:rsid w:val="00025465"/>
    <w:rsid w:val="000259E3"/>
    <w:rsid w:val="00026D08"/>
    <w:rsid w:val="00027D03"/>
    <w:rsid w:val="00031850"/>
    <w:rsid w:val="00032D9D"/>
    <w:rsid w:val="00033F8B"/>
    <w:rsid w:val="00035548"/>
    <w:rsid w:val="00035F52"/>
    <w:rsid w:val="00036C0D"/>
    <w:rsid w:val="000411F7"/>
    <w:rsid w:val="000412C0"/>
    <w:rsid w:val="00041A0A"/>
    <w:rsid w:val="00044286"/>
    <w:rsid w:val="00044B80"/>
    <w:rsid w:val="000465E2"/>
    <w:rsid w:val="00046D06"/>
    <w:rsid w:val="0004785F"/>
    <w:rsid w:val="00047B61"/>
    <w:rsid w:val="00047E79"/>
    <w:rsid w:val="00050107"/>
    <w:rsid w:val="000543B3"/>
    <w:rsid w:val="000548C5"/>
    <w:rsid w:val="00054EF0"/>
    <w:rsid w:val="000615FA"/>
    <w:rsid w:val="0006179D"/>
    <w:rsid w:val="00061A30"/>
    <w:rsid w:val="000623AD"/>
    <w:rsid w:val="000636D9"/>
    <w:rsid w:val="000656A8"/>
    <w:rsid w:val="00066A55"/>
    <w:rsid w:val="00070505"/>
    <w:rsid w:val="00070829"/>
    <w:rsid w:val="00071B41"/>
    <w:rsid w:val="00072141"/>
    <w:rsid w:val="00072602"/>
    <w:rsid w:val="00072CE7"/>
    <w:rsid w:val="00073F2B"/>
    <w:rsid w:val="00074542"/>
    <w:rsid w:val="00076021"/>
    <w:rsid w:val="00076812"/>
    <w:rsid w:val="00076AEB"/>
    <w:rsid w:val="00077245"/>
    <w:rsid w:val="00077708"/>
    <w:rsid w:val="000779F3"/>
    <w:rsid w:val="00077D36"/>
    <w:rsid w:val="00080330"/>
    <w:rsid w:val="00081AD2"/>
    <w:rsid w:val="00082421"/>
    <w:rsid w:val="0008261D"/>
    <w:rsid w:val="00083762"/>
    <w:rsid w:val="00087706"/>
    <w:rsid w:val="00087E60"/>
    <w:rsid w:val="00093C86"/>
    <w:rsid w:val="00093E1D"/>
    <w:rsid w:val="000A0EE7"/>
    <w:rsid w:val="000A1264"/>
    <w:rsid w:val="000A1BDE"/>
    <w:rsid w:val="000A2381"/>
    <w:rsid w:val="000A3A1C"/>
    <w:rsid w:val="000A4552"/>
    <w:rsid w:val="000A72D1"/>
    <w:rsid w:val="000A7F9C"/>
    <w:rsid w:val="000B154E"/>
    <w:rsid w:val="000B2AF4"/>
    <w:rsid w:val="000B3B03"/>
    <w:rsid w:val="000B3BC8"/>
    <w:rsid w:val="000B4D5C"/>
    <w:rsid w:val="000B6E24"/>
    <w:rsid w:val="000B772A"/>
    <w:rsid w:val="000B78A7"/>
    <w:rsid w:val="000C227E"/>
    <w:rsid w:val="000C2D79"/>
    <w:rsid w:val="000C318F"/>
    <w:rsid w:val="000C41A2"/>
    <w:rsid w:val="000C59EE"/>
    <w:rsid w:val="000C5A89"/>
    <w:rsid w:val="000C6CA5"/>
    <w:rsid w:val="000D062F"/>
    <w:rsid w:val="000D0DE0"/>
    <w:rsid w:val="000D164A"/>
    <w:rsid w:val="000D35F3"/>
    <w:rsid w:val="000D3A5C"/>
    <w:rsid w:val="000D502F"/>
    <w:rsid w:val="000D7015"/>
    <w:rsid w:val="000E0E4F"/>
    <w:rsid w:val="000E146E"/>
    <w:rsid w:val="000E1D80"/>
    <w:rsid w:val="000E26F0"/>
    <w:rsid w:val="000E30EB"/>
    <w:rsid w:val="000E31F3"/>
    <w:rsid w:val="000E5F06"/>
    <w:rsid w:val="000E6990"/>
    <w:rsid w:val="000F0748"/>
    <w:rsid w:val="000F17C2"/>
    <w:rsid w:val="000F2FA2"/>
    <w:rsid w:val="000F3793"/>
    <w:rsid w:val="000F4A09"/>
    <w:rsid w:val="000F54E5"/>
    <w:rsid w:val="000F587B"/>
    <w:rsid w:val="000F5C2A"/>
    <w:rsid w:val="000F7CE2"/>
    <w:rsid w:val="001008DD"/>
    <w:rsid w:val="00101072"/>
    <w:rsid w:val="0010129A"/>
    <w:rsid w:val="00101652"/>
    <w:rsid w:val="00101B50"/>
    <w:rsid w:val="00102894"/>
    <w:rsid w:val="001028DC"/>
    <w:rsid w:val="00103187"/>
    <w:rsid w:val="00106667"/>
    <w:rsid w:val="00111308"/>
    <w:rsid w:val="00111439"/>
    <w:rsid w:val="00111A31"/>
    <w:rsid w:val="00111AD1"/>
    <w:rsid w:val="001122DA"/>
    <w:rsid w:val="00112CE7"/>
    <w:rsid w:val="0011477D"/>
    <w:rsid w:val="001153FD"/>
    <w:rsid w:val="00115CEB"/>
    <w:rsid w:val="00115EA0"/>
    <w:rsid w:val="00115FA5"/>
    <w:rsid w:val="00116B29"/>
    <w:rsid w:val="001174FD"/>
    <w:rsid w:val="0012084F"/>
    <w:rsid w:val="001219F0"/>
    <w:rsid w:val="00122153"/>
    <w:rsid w:val="001222F9"/>
    <w:rsid w:val="001236F5"/>
    <w:rsid w:val="00124752"/>
    <w:rsid w:val="001250DE"/>
    <w:rsid w:val="001255B6"/>
    <w:rsid w:val="00130E9C"/>
    <w:rsid w:val="00133D29"/>
    <w:rsid w:val="00134982"/>
    <w:rsid w:val="00136883"/>
    <w:rsid w:val="001371C9"/>
    <w:rsid w:val="00137B44"/>
    <w:rsid w:val="001406C4"/>
    <w:rsid w:val="001409CC"/>
    <w:rsid w:val="00142FBE"/>
    <w:rsid w:val="001444FC"/>
    <w:rsid w:val="00145ED6"/>
    <w:rsid w:val="001463ED"/>
    <w:rsid w:val="001472BF"/>
    <w:rsid w:val="00151B1A"/>
    <w:rsid w:val="00153209"/>
    <w:rsid w:val="00153CFC"/>
    <w:rsid w:val="00154E5F"/>
    <w:rsid w:val="00155BD4"/>
    <w:rsid w:val="0015625E"/>
    <w:rsid w:val="00156C4E"/>
    <w:rsid w:val="001573AB"/>
    <w:rsid w:val="001627B3"/>
    <w:rsid w:val="00163421"/>
    <w:rsid w:val="00165C0F"/>
    <w:rsid w:val="001675AE"/>
    <w:rsid w:val="00170DA4"/>
    <w:rsid w:val="001720A4"/>
    <w:rsid w:val="001727D0"/>
    <w:rsid w:val="0017399F"/>
    <w:rsid w:val="001747B7"/>
    <w:rsid w:val="00174D2F"/>
    <w:rsid w:val="001750B1"/>
    <w:rsid w:val="001764C2"/>
    <w:rsid w:val="00182DDF"/>
    <w:rsid w:val="00192922"/>
    <w:rsid w:val="00192B81"/>
    <w:rsid w:val="00193917"/>
    <w:rsid w:val="00193C1C"/>
    <w:rsid w:val="001943C5"/>
    <w:rsid w:val="0019445D"/>
    <w:rsid w:val="00194781"/>
    <w:rsid w:val="001949B4"/>
    <w:rsid w:val="0019688E"/>
    <w:rsid w:val="00196F9A"/>
    <w:rsid w:val="001A0216"/>
    <w:rsid w:val="001A2789"/>
    <w:rsid w:val="001A3133"/>
    <w:rsid w:val="001A31E3"/>
    <w:rsid w:val="001A48DF"/>
    <w:rsid w:val="001A775D"/>
    <w:rsid w:val="001B01D2"/>
    <w:rsid w:val="001B0705"/>
    <w:rsid w:val="001B20E9"/>
    <w:rsid w:val="001B256B"/>
    <w:rsid w:val="001B2783"/>
    <w:rsid w:val="001B41BD"/>
    <w:rsid w:val="001B4724"/>
    <w:rsid w:val="001B74D7"/>
    <w:rsid w:val="001B790A"/>
    <w:rsid w:val="001C0664"/>
    <w:rsid w:val="001C09AC"/>
    <w:rsid w:val="001C30A8"/>
    <w:rsid w:val="001C36A4"/>
    <w:rsid w:val="001C41AC"/>
    <w:rsid w:val="001C5380"/>
    <w:rsid w:val="001C6881"/>
    <w:rsid w:val="001C759F"/>
    <w:rsid w:val="001C7782"/>
    <w:rsid w:val="001D01E7"/>
    <w:rsid w:val="001D113A"/>
    <w:rsid w:val="001D4234"/>
    <w:rsid w:val="001D4A5B"/>
    <w:rsid w:val="001D5485"/>
    <w:rsid w:val="001D5E34"/>
    <w:rsid w:val="001D69AB"/>
    <w:rsid w:val="001E01D6"/>
    <w:rsid w:val="001E4001"/>
    <w:rsid w:val="001E4129"/>
    <w:rsid w:val="001E6221"/>
    <w:rsid w:val="001F00CF"/>
    <w:rsid w:val="001F1ADA"/>
    <w:rsid w:val="001F2996"/>
    <w:rsid w:val="00200260"/>
    <w:rsid w:val="002002C7"/>
    <w:rsid w:val="00203A76"/>
    <w:rsid w:val="00204AE6"/>
    <w:rsid w:val="00204E4B"/>
    <w:rsid w:val="00205201"/>
    <w:rsid w:val="0020644A"/>
    <w:rsid w:val="00206F68"/>
    <w:rsid w:val="00207C77"/>
    <w:rsid w:val="00211B9C"/>
    <w:rsid w:val="002128A5"/>
    <w:rsid w:val="0021403A"/>
    <w:rsid w:val="00214976"/>
    <w:rsid w:val="0021586F"/>
    <w:rsid w:val="00215919"/>
    <w:rsid w:val="002163CB"/>
    <w:rsid w:val="002171A9"/>
    <w:rsid w:val="00217914"/>
    <w:rsid w:val="002179DD"/>
    <w:rsid w:val="00220AF9"/>
    <w:rsid w:val="0022107D"/>
    <w:rsid w:val="002232A9"/>
    <w:rsid w:val="00223A12"/>
    <w:rsid w:val="002246F1"/>
    <w:rsid w:val="002272F9"/>
    <w:rsid w:val="00227932"/>
    <w:rsid w:val="0023070A"/>
    <w:rsid w:val="00231966"/>
    <w:rsid w:val="002335E7"/>
    <w:rsid w:val="00233FEB"/>
    <w:rsid w:val="002340F4"/>
    <w:rsid w:val="00235B2C"/>
    <w:rsid w:val="002361E8"/>
    <w:rsid w:val="002377AB"/>
    <w:rsid w:val="00237F28"/>
    <w:rsid w:val="002401CA"/>
    <w:rsid w:val="002406C3"/>
    <w:rsid w:val="00240947"/>
    <w:rsid w:val="00243F8C"/>
    <w:rsid w:val="00245D12"/>
    <w:rsid w:val="00253255"/>
    <w:rsid w:val="00253A00"/>
    <w:rsid w:val="00254836"/>
    <w:rsid w:val="002561CF"/>
    <w:rsid w:val="00263A20"/>
    <w:rsid w:val="0026441A"/>
    <w:rsid w:val="00264602"/>
    <w:rsid w:val="00266E96"/>
    <w:rsid w:val="002677F5"/>
    <w:rsid w:val="0027013D"/>
    <w:rsid w:val="00270FB3"/>
    <w:rsid w:val="00271350"/>
    <w:rsid w:val="002729B6"/>
    <w:rsid w:val="0027349C"/>
    <w:rsid w:val="00274397"/>
    <w:rsid w:val="00274664"/>
    <w:rsid w:val="002751FD"/>
    <w:rsid w:val="00276268"/>
    <w:rsid w:val="002763EA"/>
    <w:rsid w:val="002766F0"/>
    <w:rsid w:val="00276D79"/>
    <w:rsid w:val="002820F4"/>
    <w:rsid w:val="00282194"/>
    <w:rsid w:val="00282492"/>
    <w:rsid w:val="002825DF"/>
    <w:rsid w:val="00282D5B"/>
    <w:rsid w:val="00283783"/>
    <w:rsid w:val="0028438E"/>
    <w:rsid w:val="00284DCC"/>
    <w:rsid w:val="002853FC"/>
    <w:rsid w:val="002908B5"/>
    <w:rsid w:val="00294876"/>
    <w:rsid w:val="00295950"/>
    <w:rsid w:val="00295DD4"/>
    <w:rsid w:val="00295F13"/>
    <w:rsid w:val="002A2B1E"/>
    <w:rsid w:val="002A3EC6"/>
    <w:rsid w:val="002A4625"/>
    <w:rsid w:val="002A4A81"/>
    <w:rsid w:val="002A7FF3"/>
    <w:rsid w:val="002B0FF3"/>
    <w:rsid w:val="002B125E"/>
    <w:rsid w:val="002B1B71"/>
    <w:rsid w:val="002B2562"/>
    <w:rsid w:val="002B2EC5"/>
    <w:rsid w:val="002B6A2A"/>
    <w:rsid w:val="002B6BF5"/>
    <w:rsid w:val="002C16C7"/>
    <w:rsid w:val="002C170B"/>
    <w:rsid w:val="002C2C93"/>
    <w:rsid w:val="002C6D0D"/>
    <w:rsid w:val="002C7205"/>
    <w:rsid w:val="002D2997"/>
    <w:rsid w:val="002D5628"/>
    <w:rsid w:val="002D6D79"/>
    <w:rsid w:val="002D70B5"/>
    <w:rsid w:val="002D7F38"/>
    <w:rsid w:val="002E1CDF"/>
    <w:rsid w:val="002E2922"/>
    <w:rsid w:val="002E3005"/>
    <w:rsid w:val="002E3844"/>
    <w:rsid w:val="002E3A2D"/>
    <w:rsid w:val="002E531D"/>
    <w:rsid w:val="002E57E8"/>
    <w:rsid w:val="002E65B1"/>
    <w:rsid w:val="002E7727"/>
    <w:rsid w:val="002E7DF4"/>
    <w:rsid w:val="002F002D"/>
    <w:rsid w:val="002F0A1F"/>
    <w:rsid w:val="002F268A"/>
    <w:rsid w:val="002F2CEE"/>
    <w:rsid w:val="002F2DD4"/>
    <w:rsid w:val="002F3544"/>
    <w:rsid w:val="002F3EC3"/>
    <w:rsid w:val="002F72C5"/>
    <w:rsid w:val="00300BD6"/>
    <w:rsid w:val="00302C6C"/>
    <w:rsid w:val="003038D1"/>
    <w:rsid w:val="0030425A"/>
    <w:rsid w:val="00304452"/>
    <w:rsid w:val="0030519A"/>
    <w:rsid w:val="00311EA4"/>
    <w:rsid w:val="003127AA"/>
    <w:rsid w:val="00312D10"/>
    <w:rsid w:val="00313595"/>
    <w:rsid w:val="00313F21"/>
    <w:rsid w:val="00314FB9"/>
    <w:rsid w:val="00315EEB"/>
    <w:rsid w:val="00315F88"/>
    <w:rsid w:val="003163D2"/>
    <w:rsid w:val="003174FA"/>
    <w:rsid w:val="00317F19"/>
    <w:rsid w:val="003207F3"/>
    <w:rsid w:val="0032147D"/>
    <w:rsid w:val="003221EC"/>
    <w:rsid w:val="00322F2B"/>
    <w:rsid w:val="00324651"/>
    <w:rsid w:val="0032542A"/>
    <w:rsid w:val="0033063D"/>
    <w:rsid w:val="003318FE"/>
    <w:rsid w:val="0033295D"/>
    <w:rsid w:val="0033312F"/>
    <w:rsid w:val="00334B75"/>
    <w:rsid w:val="00334BCD"/>
    <w:rsid w:val="003356FF"/>
    <w:rsid w:val="003357C5"/>
    <w:rsid w:val="00335C2F"/>
    <w:rsid w:val="00336C4D"/>
    <w:rsid w:val="003403B2"/>
    <w:rsid w:val="00341F26"/>
    <w:rsid w:val="00342FC2"/>
    <w:rsid w:val="00343441"/>
    <w:rsid w:val="00346544"/>
    <w:rsid w:val="0035039B"/>
    <w:rsid w:val="00350AFB"/>
    <w:rsid w:val="00351817"/>
    <w:rsid w:val="00352020"/>
    <w:rsid w:val="003526A6"/>
    <w:rsid w:val="00353A12"/>
    <w:rsid w:val="00355E72"/>
    <w:rsid w:val="00356246"/>
    <w:rsid w:val="00356B55"/>
    <w:rsid w:val="003603D7"/>
    <w:rsid w:val="00361688"/>
    <w:rsid w:val="00361ADC"/>
    <w:rsid w:val="0036208A"/>
    <w:rsid w:val="00366E9F"/>
    <w:rsid w:val="003675A1"/>
    <w:rsid w:val="00371224"/>
    <w:rsid w:val="00371826"/>
    <w:rsid w:val="0037309D"/>
    <w:rsid w:val="0037619F"/>
    <w:rsid w:val="003771E5"/>
    <w:rsid w:val="003772AA"/>
    <w:rsid w:val="003818C6"/>
    <w:rsid w:val="003848C5"/>
    <w:rsid w:val="003869F0"/>
    <w:rsid w:val="003870D9"/>
    <w:rsid w:val="00393050"/>
    <w:rsid w:val="0039353A"/>
    <w:rsid w:val="00393A9C"/>
    <w:rsid w:val="00393FFE"/>
    <w:rsid w:val="00394287"/>
    <w:rsid w:val="00397066"/>
    <w:rsid w:val="0039785F"/>
    <w:rsid w:val="00397B89"/>
    <w:rsid w:val="003A528E"/>
    <w:rsid w:val="003A56BB"/>
    <w:rsid w:val="003B108B"/>
    <w:rsid w:val="003B179C"/>
    <w:rsid w:val="003B1876"/>
    <w:rsid w:val="003B2391"/>
    <w:rsid w:val="003B2A1E"/>
    <w:rsid w:val="003B2B6C"/>
    <w:rsid w:val="003B31A3"/>
    <w:rsid w:val="003B3E7F"/>
    <w:rsid w:val="003B3EB2"/>
    <w:rsid w:val="003B57E2"/>
    <w:rsid w:val="003B6F07"/>
    <w:rsid w:val="003B70D7"/>
    <w:rsid w:val="003B7446"/>
    <w:rsid w:val="003C0550"/>
    <w:rsid w:val="003C08EB"/>
    <w:rsid w:val="003C0CA1"/>
    <w:rsid w:val="003C24E6"/>
    <w:rsid w:val="003C3541"/>
    <w:rsid w:val="003C489D"/>
    <w:rsid w:val="003C4B54"/>
    <w:rsid w:val="003C61E5"/>
    <w:rsid w:val="003C663D"/>
    <w:rsid w:val="003C7545"/>
    <w:rsid w:val="003D0E26"/>
    <w:rsid w:val="003D3392"/>
    <w:rsid w:val="003E0FDF"/>
    <w:rsid w:val="003E12E1"/>
    <w:rsid w:val="003E2134"/>
    <w:rsid w:val="003E2B21"/>
    <w:rsid w:val="003E6DFC"/>
    <w:rsid w:val="003E7B4F"/>
    <w:rsid w:val="003F05A5"/>
    <w:rsid w:val="003F0BE9"/>
    <w:rsid w:val="003F263D"/>
    <w:rsid w:val="003F2D14"/>
    <w:rsid w:val="003F615E"/>
    <w:rsid w:val="003F63A1"/>
    <w:rsid w:val="003F7420"/>
    <w:rsid w:val="003F767A"/>
    <w:rsid w:val="00400153"/>
    <w:rsid w:val="004001C3"/>
    <w:rsid w:val="004016BB"/>
    <w:rsid w:val="00402978"/>
    <w:rsid w:val="0040322B"/>
    <w:rsid w:val="00404788"/>
    <w:rsid w:val="00406E39"/>
    <w:rsid w:val="004074A6"/>
    <w:rsid w:val="00407E1F"/>
    <w:rsid w:val="0041029C"/>
    <w:rsid w:val="004102F5"/>
    <w:rsid w:val="00411D02"/>
    <w:rsid w:val="0041245B"/>
    <w:rsid w:val="004139AA"/>
    <w:rsid w:val="00414136"/>
    <w:rsid w:val="00414314"/>
    <w:rsid w:val="00414689"/>
    <w:rsid w:val="00414D38"/>
    <w:rsid w:val="00415537"/>
    <w:rsid w:val="00415F00"/>
    <w:rsid w:val="0041614E"/>
    <w:rsid w:val="0041648F"/>
    <w:rsid w:val="004224FF"/>
    <w:rsid w:val="00422C85"/>
    <w:rsid w:val="0042302D"/>
    <w:rsid w:val="0042321C"/>
    <w:rsid w:val="00423AF0"/>
    <w:rsid w:val="0042421F"/>
    <w:rsid w:val="0042656B"/>
    <w:rsid w:val="004267A8"/>
    <w:rsid w:val="00426C9B"/>
    <w:rsid w:val="004276AF"/>
    <w:rsid w:val="004302ED"/>
    <w:rsid w:val="004315F0"/>
    <w:rsid w:val="00432CBD"/>
    <w:rsid w:val="004337C4"/>
    <w:rsid w:val="00434272"/>
    <w:rsid w:val="00434DCD"/>
    <w:rsid w:val="00434ED4"/>
    <w:rsid w:val="00435D8C"/>
    <w:rsid w:val="004363AA"/>
    <w:rsid w:val="00437384"/>
    <w:rsid w:val="004407CF"/>
    <w:rsid w:val="0044089B"/>
    <w:rsid w:val="00443269"/>
    <w:rsid w:val="004441FF"/>
    <w:rsid w:val="004468C0"/>
    <w:rsid w:val="00447150"/>
    <w:rsid w:val="00447852"/>
    <w:rsid w:val="00450C63"/>
    <w:rsid w:val="00451123"/>
    <w:rsid w:val="00451725"/>
    <w:rsid w:val="00453079"/>
    <w:rsid w:val="00454740"/>
    <w:rsid w:val="00457341"/>
    <w:rsid w:val="00457B38"/>
    <w:rsid w:val="00457D89"/>
    <w:rsid w:val="004609D8"/>
    <w:rsid w:val="00461EFF"/>
    <w:rsid w:val="00470007"/>
    <w:rsid w:val="0047021B"/>
    <w:rsid w:val="00471B3E"/>
    <w:rsid w:val="00474230"/>
    <w:rsid w:val="00474812"/>
    <w:rsid w:val="00474E85"/>
    <w:rsid w:val="0047663E"/>
    <w:rsid w:val="00477173"/>
    <w:rsid w:val="00477A7B"/>
    <w:rsid w:val="00482F6A"/>
    <w:rsid w:val="00485563"/>
    <w:rsid w:val="00486566"/>
    <w:rsid w:val="00486692"/>
    <w:rsid w:val="00486BC7"/>
    <w:rsid w:val="004870B8"/>
    <w:rsid w:val="00487F7C"/>
    <w:rsid w:val="00490CA4"/>
    <w:rsid w:val="00496FE5"/>
    <w:rsid w:val="00497337"/>
    <w:rsid w:val="004A060F"/>
    <w:rsid w:val="004A4AF7"/>
    <w:rsid w:val="004A69B7"/>
    <w:rsid w:val="004A7F45"/>
    <w:rsid w:val="004B17AD"/>
    <w:rsid w:val="004B1AA5"/>
    <w:rsid w:val="004B60ED"/>
    <w:rsid w:val="004C13C9"/>
    <w:rsid w:val="004C3D8B"/>
    <w:rsid w:val="004C6D7A"/>
    <w:rsid w:val="004C7432"/>
    <w:rsid w:val="004C7D2B"/>
    <w:rsid w:val="004D0A50"/>
    <w:rsid w:val="004D186D"/>
    <w:rsid w:val="004D3496"/>
    <w:rsid w:val="004D4CAC"/>
    <w:rsid w:val="004D5D0E"/>
    <w:rsid w:val="004D7702"/>
    <w:rsid w:val="004E01F3"/>
    <w:rsid w:val="004E38AB"/>
    <w:rsid w:val="004E4A0F"/>
    <w:rsid w:val="004E4E91"/>
    <w:rsid w:val="004E5158"/>
    <w:rsid w:val="004E5B40"/>
    <w:rsid w:val="004E6956"/>
    <w:rsid w:val="004E6B4A"/>
    <w:rsid w:val="004F0522"/>
    <w:rsid w:val="004F0552"/>
    <w:rsid w:val="004F1708"/>
    <w:rsid w:val="004F2B7A"/>
    <w:rsid w:val="004F2D26"/>
    <w:rsid w:val="004F3078"/>
    <w:rsid w:val="004F59C9"/>
    <w:rsid w:val="004F5C20"/>
    <w:rsid w:val="00503A7E"/>
    <w:rsid w:val="00503C7F"/>
    <w:rsid w:val="005072B8"/>
    <w:rsid w:val="00507F24"/>
    <w:rsid w:val="00511131"/>
    <w:rsid w:val="00512238"/>
    <w:rsid w:val="00513BBE"/>
    <w:rsid w:val="005149E1"/>
    <w:rsid w:val="0051519B"/>
    <w:rsid w:val="00515EE3"/>
    <w:rsid w:val="005161EB"/>
    <w:rsid w:val="00520764"/>
    <w:rsid w:val="00521734"/>
    <w:rsid w:val="005228B1"/>
    <w:rsid w:val="005243C9"/>
    <w:rsid w:val="00526EB2"/>
    <w:rsid w:val="0052789C"/>
    <w:rsid w:val="00527CA1"/>
    <w:rsid w:val="00534E15"/>
    <w:rsid w:val="00535A05"/>
    <w:rsid w:val="005373BF"/>
    <w:rsid w:val="00537C65"/>
    <w:rsid w:val="00537CFF"/>
    <w:rsid w:val="00537D7A"/>
    <w:rsid w:val="0054108A"/>
    <w:rsid w:val="00542778"/>
    <w:rsid w:val="00542AF3"/>
    <w:rsid w:val="00542FA5"/>
    <w:rsid w:val="0054673C"/>
    <w:rsid w:val="00551E00"/>
    <w:rsid w:val="00555D24"/>
    <w:rsid w:val="00557DF1"/>
    <w:rsid w:val="00557E54"/>
    <w:rsid w:val="005602F4"/>
    <w:rsid w:val="0056113A"/>
    <w:rsid w:val="005627C0"/>
    <w:rsid w:val="0056431A"/>
    <w:rsid w:val="005645A9"/>
    <w:rsid w:val="0056553F"/>
    <w:rsid w:val="005669A2"/>
    <w:rsid w:val="0057131A"/>
    <w:rsid w:val="0057210F"/>
    <w:rsid w:val="00572D78"/>
    <w:rsid w:val="005735FA"/>
    <w:rsid w:val="00573C38"/>
    <w:rsid w:val="00577CF7"/>
    <w:rsid w:val="00580229"/>
    <w:rsid w:val="005834DA"/>
    <w:rsid w:val="0058710D"/>
    <w:rsid w:val="00587795"/>
    <w:rsid w:val="00591CF1"/>
    <w:rsid w:val="00592826"/>
    <w:rsid w:val="005961B5"/>
    <w:rsid w:val="005979A0"/>
    <w:rsid w:val="005A07A2"/>
    <w:rsid w:val="005A3BE3"/>
    <w:rsid w:val="005A533B"/>
    <w:rsid w:val="005A553F"/>
    <w:rsid w:val="005A5F05"/>
    <w:rsid w:val="005A7AFE"/>
    <w:rsid w:val="005B2827"/>
    <w:rsid w:val="005B3723"/>
    <w:rsid w:val="005B3A29"/>
    <w:rsid w:val="005B4525"/>
    <w:rsid w:val="005B482B"/>
    <w:rsid w:val="005B7F18"/>
    <w:rsid w:val="005C1412"/>
    <w:rsid w:val="005C1787"/>
    <w:rsid w:val="005C2823"/>
    <w:rsid w:val="005C31AA"/>
    <w:rsid w:val="005C41BB"/>
    <w:rsid w:val="005C41D4"/>
    <w:rsid w:val="005C50D2"/>
    <w:rsid w:val="005C6BAC"/>
    <w:rsid w:val="005D037D"/>
    <w:rsid w:val="005D0AF3"/>
    <w:rsid w:val="005D22FA"/>
    <w:rsid w:val="005D2818"/>
    <w:rsid w:val="005D2BA5"/>
    <w:rsid w:val="005D2FAF"/>
    <w:rsid w:val="005D3E07"/>
    <w:rsid w:val="005D44FA"/>
    <w:rsid w:val="005D4E6B"/>
    <w:rsid w:val="005D4F2C"/>
    <w:rsid w:val="005D6AB6"/>
    <w:rsid w:val="005D6D87"/>
    <w:rsid w:val="005D6E70"/>
    <w:rsid w:val="005D7C3C"/>
    <w:rsid w:val="005E1DD5"/>
    <w:rsid w:val="005E235B"/>
    <w:rsid w:val="005E2F65"/>
    <w:rsid w:val="005E330C"/>
    <w:rsid w:val="005E3F2B"/>
    <w:rsid w:val="005E54DB"/>
    <w:rsid w:val="005E584A"/>
    <w:rsid w:val="005E6F7F"/>
    <w:rsid w:val="005E741D"/>
    <w:rsid w:val="005F02B2"/>
    <w:rsid w:val="005F02BB"/>
    <w:rsid w:val="005F21DC"/>
    <w:rsid w:val="005F4DA1"/>
    <w:rsid w:val="005F58DA"/>
    <w:rsid w:val="005F6871"/>
    <w:rsid w:val="00600AA0"/>
    <w:rsid w:val="00602AAC"/>
    <w:rsid w:val="0060307D"/>
    <w:rsid w:val="006032B8"/>
    <w:rsid w:val="0060405E"/>
    <w:rsid w:val="00605CEB"/>
    <w:rsid w:val="00605D3A"/>
    <w:rsid w:val="00606766"/>
    <w:rsid w:val="00606E9E"/>
    <w:rsid w:val="00606FE0"/>
    <w:rsid w:val="006116E1"/>
    <w:rsid w:val="00611DFC"/>
    <w:rsid w:val="006122C5"/>
    <w:rsid w:val="006133CF"/>
    <w:rsid w:val="00614773"/>
    <w:rsid w:val="00615063"/>
    <w:rsid w:val="00615513"/>
    <w:rsid w:val="00616538"/>
    <w:rsid w:val="006170E6"/>
    <w:rsid w:val="00617AE3"/>
    <w:rsid w:val="00620C3B"/>
    <w:rsid w:val="00620C74"/>
    <w:rsid w:val="00621F48"/>
    <w:rsid w:val="006223A5"/>
    <w:rsid w:val="0062676E"/>
    <w:rsid w:val="006270CE"/>
    <w:rsid w:val="00630EF0"/>
    <w:rsid w:val="006322C2"/>
    <w:rsid w:val="00632360"/>
    <w:rsid w:val="0063245D"/>
    <w:rsid w:val="00634142"/>
    <w:rsid w:val="0063506C"/>
    <w:rsid w:val="00635B26"/>
    <w:rsid w:val="006361CE"/>
    <w:rsid w:val="0063677D"/>
    <w:rsid w:val="00637901"/>
    <w:rsid w:val="006404BC"/>
    <w:rsid w:val="00642F45"/>
    <w:rsid w:val="00645EAC"/>
    <w:rsid w:val="006460F3"/>
    <w:rsid w:val="00646DD6"/>
    <w:rsid w:val="00647061"/>
    <w:rsid w:val="0065036E"/>
    <w:rsid w:val="006504F4"/>
    <w:rsid w:val="0065155C"/>
    <w:rsid w:val="00651F80"/>
    <w:rsid w:val="00652656"/>
    <w:rsid w:val="00654B51"/>
    <w:rsid w:val="0065547D"/>
    <w:rsid w:val="00655A0B"/>
    <w:rsid w:val="0065793B"/>
    <w:rsid w:val="006611FD"/>
    <w:rsid w:val="00661709"/>
    <w:rsid w:val="00662EC8"/>
    <w:rsid w:val="00666A0B"/>
    <w:rsid w:val="006677BE"/>
    <w:rsid w:val="006705C5"/>
    <w:rsid w:val="00670B4D"/>
    <w:rsid w:val="00670CBE"/>
    <w:rsid w:val="00673D3A"/>
    <w:rsid w:val="00674FC9"/>
    <w:rsid w:val="0067534D"/>
    <w:rsid w:val="00681C3F"/>
    <w:rsid w:val="00682997"/>
    <w:rsid w:val="00682B6E"/>
    <w:rsid w:val="006831B0"/>
    <w:rsid w:val="006841BB"/>
    <w:rsid w:val="0068554A"/>
    <w:rsid w:val="00685BED"/>
    <w:rsid w:val="00690F45"/>
    <w:rsid w:val="006922AC"/>
    <w:rsid w:val="00693E0D"/>
    <w:rsid w:val="00695AFA"/>
    <w:rsid w:val="006A0C01"/>
    <w:rsid w:val="006A6E3C"/>
    <w:rsid w:val="006A7B33"/>
    <w:rsid w:val="006B04DA"/>
    <w:rsid w:val="006B4617"/>
    <w:rsid w:val="006B692D"/>
    <w:rsid w:val="006B6AE7"/>
    <w:rsid w:val="006C10A4"/>
    <w:rsid w:val="006C1936"/>
    <w:rsid w:val="006C1CD2"/>
    <w:rsid w:val="006C32DD"/>
    <w:rsid w:val="006C43C3"/>
    <w:rsid w:val="006C46BA"/>
    <w:rsid w:val="006C4F53"/>
    <w:rsid w:val="006C5EB6"/>
    <w:rsid w:val="006C6F6E"/>
    <w:rsid w:val="006D045F"/>
    <w:rsid w:val="006D0B2A"/>
    <w:rsid w:val="006D26E8"/>
    <w:rsid w:val="006D489C"/>
    <w:rsid w:val="006D4949"/>
    <w:rsid w:val="006D4C8B"/>
    <w:rsid w:val="006D6A84"/>
    <w:rsid w:val="006D7923"/>
    <w:rsid w:val="006D7ACF"/>
    <w:rsid w:val="006D7B53"/>
    <w:rsid w:val="006D7F0B"/>
    <w:rsid w:val="006E0A8D"/>
    <w:rsid w:val="006E3C2C"/>
    <w:rsid w:val="006E44DA"/>
    <w:rsid w:val="006E6982"/>
    <w:rsid w:val="006F0711"/>
    <w:rsid w:val="006F0F75"/>
    <w:rsid w:val="006F17B2"/>
    <w:rsid w:val="006F1CB4"/>
    <w:rsid w:val="006F2CA2"/>
    <w:rsid w:val="006F2EE6"/>
    <w:rsid w:val="006F5C66"/>
    <w:rsid w:val="006F6BBE"/>
    <w:rsid w:val="007022C3"/>
    <w:rsid w:val="00702C4F"/>
    <w:rsid w:val="00702DC1"/>
    <w:rsid w:val="0070352E"/>
    <w:rsid w:val="00704058"/>
    <w:rsid w:val="00705E8B"/>
    <w:rsid w:val="0071024C"/>
    <w:rsid w:val="007126D3"/>
    <w:rsid w:val="00713C9F"/>
    <w:rsid w:val="00715A18"/>
    <w:rsid w:val="0071734E"/>
    <w:rsid w:val="00721948"/>
    <w:rsid w:val="0072490B"/>
    <w:rsid w:val="00727357"/>
    <w:rsid w:val="007279A4"/>
    <w:rsid w:val="007305DF"/>
    <w:rsid w:val="00730630"/>
    <w:rsid w:val="00731787"/>
    <w:rsid w:val="00734A9A"/>
    <w:rsid w:val="007350E4"/>
    <w:rsid w:val="007376A2"/>
    <w:rsid w:val="00740261"/>
    <w:rsid w:val="00744A1F"/>
    <w:rsid w:val="00745A6C"/>
    <w:rsid w:val="00745C99"/>
    <w:rsid w:val="00746224"/>
    <w:rsid w:val="0074629F"/>
    <w:rsid w:val="00747171"/>
    <w:rsid w:val="00747B90"/>
    <w:rsid w:val="00750195"/>
    <w:rsid w:val="00751683"/>
    <w:rsid w:val="0075295D"/>
    <w:rsid w:val="007536F4"/>
    <w:rsid w:val="007572FF"/>
    <w:rsid w:val="00757514"/>
    <w:rsid w:val="00760626"/>
    <w:rsid w:val="007630FF"/>
    <w:rsid w:val="007635B9"/>
    <w:rsid w:val="00763C8D"/>
    <w:rsid w:val="00765D6B"/>
    <w:rsid w:val="00770CDA"/>
    <w:rsid w:val="00770D4B"/>
    <w:rsid w:val="007721B4"/>
    <w:rsid w:val="0077243A"/>
    <w:rsid w:val="0077350C"/>
    <w:rsid w:val="00773858"/>
    <w:rsid w:val="00774FDA"/>
    <w:rsid w:val="00777FB1"/>
    <w:rsid w:val="007812A4"/>
    <w:rsid w:val="00781FE8"/>
    <w:rsid w:val="00782EAA"/>
    <w:rsid w:val="00783E6A"/>
    <w:rsid w:val="007846A8"/>
    <w:rsid w:val="007846D3"/>
    <w:rsid w:val="00786120"/>
    <w:rsid w:val="00786415"/>
    <w:rsid w:val="00786BFA"/>
    <w:rsid w:val="00786F44"/>
    <w:rsid w:val="00786FAA"/>
    <w:rsid w:val="0079017E"/>
    <w:rsid w:val="00791422"/>
    <w:rsid w:val="00792F5A"/>
    <w:rsid w:val="00793DE8"/>
    <w:rsid w:val="00796C1D"/>
    <w:rsid w:val="007A3C27"/>
    <w:rsid w:val="007A6824"/>
    <w:rsid w:val="007A7AF9"/>
    <w:rsid w:val="007A7BF0"/>
    <w:rsid w:val="007B0490"/>
    <w:rsid w:val="007B2FCD"/>
    <w:rsid w:val="007B53ED"/>
    <w:rsid w:val="007B5A57"/>
    <w:rsid w:val="007B612A"/>
    <w:rsid w:val="007B661E"/>
    <w:rsid w:val="007B7834"/>
    <w:rsid w:val="007C164C"/>
    <w:rsid w:val="007C2B71"/>
    <w:rsid w:val="007C3E2C"/>
    <w:rsid w:val="007C3F2F"/>
    <w:rsid w:val="007C5155"/>
    <w:rsid w:val="007C755C"/>
    <w:rsid w:val="007C7645"/>
    <w:rsid w:val="007C7934"/>
    <w:rsid w:val="007C7B5F"/>
    <w:rsid w:val="007C7FE4"/>
    <w:rsid w:val="007D04B0"/>
    <w:rsid w:val="007D1B1D"/>
    <w:rsid w:val="007D3B04"/>
    <w:rsid w:val="007D3B9F"/>
    <w:rsid w:val="007D3C14"/>
    <w:rsid w:val="007D569A"/>
    <w:rsid w:val="007D7C76"/>
    <w:rsid w:val="007E085B"/>
    <w:rsid w:val="007E09AF"/>
    <w:rsid w:val="007E2690"/>
    <w:rsid w:val="007E2BD8"/>
    <w:rsid w:val="007E3BCB"/>
    <w:rsid w:val="007E672B"/>
    <w:rsid w:val="007E74C9"/>
    <w:rsid w:val="007F0211"/>
    <w:rsid w:val="007F03D0"/>
    <w:rsid w:val="007F05EB"/>
    <w:rsid w:val="007F0625"/>
    <w:rsid w:val="007F1E00"/>
    <w:rsid w:val="007F2AEF"/>
    <w:rsid w:val="007F6B4A"/>
    <w:rsid w:val="0080124C"/>
    <w:rsid w:val="008012D5"/>
    <w:rsid w:val="00801578"/>
    <w:rsid w:val="00801C31"/>
    <w:rsid w:val="00802781"/>
    <w:rsid w:val="00805FEC"/>
    <w:rsid w:val="008068B0"/>
    <w:rsid w:val="00807E85"/>
    <w:rsid w:val="008114CE"/>
    <w:rsid w:val="00814151"/>
    <w:rsid w:val="00821C4D"/>
    <w:rsid w:val="008271E0"/>
    <w:rsid w:val="00834FD0"/>
    <w:rsid w:val="008354B9"/>
    <w:rsid w:val="008376F9"/>
    <w:rsid w:val="00837D7C"/>
    <w:rsid w:val="00837D8A"/>
    <w:rsid w:val="0084054F"/>
    <w:rsid w:val="00840794"/>
    <w:rsid w:val="008409DF"/>
    <w:rsid w:val="00842677"/>
    <w:rsid w:val="00842A36"/>
    <w:rsid w:val="00842D5C"/>
    <w:rsid w:val="00843AE4"/>
    <w:rsid w:val="00844E80"/>
    <w:rsid w:val="00846A4C"/>
    <w:rsid w:val="00847687"/>
    <w:rsid w:val="008476D5"/>
    <w:rsid w:val="008500DB"/>
    <w:rsid w:val="008501FA"/>
    <w:rsid w:val="00852CDE"/>
    <w:rsid w:val="00854D36"/>
    <w:rsid w:val="00856233"/>
    <w:rsid w:val="008564F1"/>
    <w:rsid w:val="008565DC"/>
    <w:rsid w:val="0085697C"/>
    <w:rsid w:val="00860950"/>
    <w:rsid w:val="00861BBE"/>
    <w:rsid w:val="00864B8B"/>
    <w:rsid w:val="008655AE"/>
    <w:rsid w:val="0086569A"/>
    <w:rsid w:val="00865BEC"/>
    <w:rsid w:val="008669D5"/>
    <w:rsid w:val="008676C0"/>
    <w:rsid w:val="00871540"/>
    <w:rsid w:val="0087235D"/>
    <w:rsid w:val="0087254E"/>
    <w:rsid w:val="0087326D"/>
    <w:rsid w:val="00873630"/>
    <w:rsid w:val="0087381D"/>
    <w:rsid w:val="0087438E"/>
    <w:rsid w:val="008748BE"/>
    <w:rsid w:val="0087564B"/>
    <w:rsid w:val="0087662A"/>
    <w:rsid w:val="0087775A"/>
    <w:rsid w:val="00877B09"/>
    <w:rsid w:val="0088185E"/>
    <w:rsid w:val="0088319B"/>
    <w:rsid w:val="008834BD"/>
    <w:rsid w:val="00884AF2"/>
    <w:rsid w:val="00885C89"/>
    <w:rsid w:val="00887D54"/>
    <w:rsid w:val="0089028C"/>
    <w:rsid w:val="00890F64"/>
    <w:rsid w:val="0089297D"/>
    <w:rsid w:val="00892F74"/>
    <w:rsid w:val="008956CB"/>
    <w:rsid w:val="008969C1"/>
    <w:rsid w:val="008A00CD"/>
    <w:rsid w:val="008A1EE0"/>
    <w:rsid w:val="008A21E5"/>
    <w:rsid w:val="008A2472"/>
    <w:rsid w:val="008A50A3"/>
    <w:rsid w:val="008A5511"/>
    <w:rsid w:val="008A60D0"/>
    <w:rsid w:val="008B37D6"/>
    <w:rsid w:val="008B4887"/>
    <w:rsid w:val="008B587C"/>
    <w:rsid w:val="008B7AB8"/>
    <w:rsid w:val="008C0736"/>
    <w:rsid w:val="008C2871"/>
    <w:rsid w:val="008C30F3"/>
    <w:rsid w:val="008C3D32"/>
    <w:rsid w:val="008C5948"/>
    <w:rsid w:val="008C5967"/>
    <w:rsid w:val="008C5AD4"/>
    <w:rsid w:val="008C6C49"/>
    <w:rsid w:val="008C6E0E"/>
    <w:rsid w:val="008C76AB"/>
    <w:rsid w:val="008C7E80"/>
    <w:rsid w:val="008D1AD8"/>
    <w:rsid w:val="008D26D0"/>
    <w:rsid w:val="008D37BD"/>
    <w:rsid w:val="008D4CE8"/>
    <w:rsid w:val="008D594D"/>
    <w:rsid w:val="008D63A3"/>
    <w:rsid w:val="008E4137"/>
    <w:rsid w:val="008E4CD1"/>
    <w:rsid w:val="008E4E72"/>
    <w:rsid w:val="008E50D0"/>
    <w:rsid w:val="008E744E"/>
    <w:rsid w:val="008F12FC"/>
    <w:rsid w:val="008F1A69"/>
    <w:rsid w:val="008F2C8D"/>
    <w:rsid w:val="008F43A7"/>
    <w:rsid w:val="008F5C54"/>
    <w:rsid w:val="00903BBD"/>
    <w:rsid w:val="00903C1F"/>
    <w:rsid w:val="00905F0C"/>
    <w:rsid w:val="00911233"/>
    <w:rsid w:val="00912140"/>
    <w:rsid w:val="00912E81"/>
    <w:rsid w:val="009143F0"/>
    <w:rsid w:val="00914689"/>
    <w:rsid w:val="00914A58"/>
    <w:rsid w:val="00914FF5"/>
    <w:rsid w:val="0092054A"/>
    <w:rsid w:val="009207C3"/>
    <w:rsid w:val="009208C0"/>
    <w:rsid w:val="009212F5"/>
    <w:rsid w:val="00924E8A"/>
    <w:rsid w:val="00924F00"/>
    <w:rsid w:val="00924FCE"/>
    <w:rsid w:val="00926266"/>
    <w:rsid w:val="00931133"/>
    <w:rsid w:val="00931515"/>
    <w:rsid w:val="00933FA0"/>
    <w:rsid w:val="00934321"/>
    <w:rsid w:val="0093680B"/>
    <w:rsid w:val="00936E1C"/>
    <w:rsid w:val="00940CF9"/>
    <w:rsid w:val="009420BA"/>
    <w:rsid w:val="0094319D"/>
    <w:rsid w:val="0094470C"/>
    <w:rsid w:val="009452C2"/>
    <w:rsid w:val="0094661C"/>
    <w:rsid w:val="00950A87"/>
    <w:rsid w:val="009514D8"/>
    <w:rsid w:val="00952627"/>
    <w:rsid w:val="00953260"/>
    <w:rsid w:val="00956CA6"/>
    <w:rsid w:val="009573A9"/>
    <w:rsid w:val="00961734"/>
    <w:rsid w:val="00961A8C"/>
    <w:rsid w:val="00962076"/>
    <w:rsid w:val="0096257F"/>
    <w:rsid w:val="0096386B"/>
    <w:rsid w:val="00963DE9"/>
    <w:rsid w:val="0096697E"/>
    <w:rsid w:val="00971C9B"/>
    <w:rsid w:val="00972213"/>
    <w:rsid w:val="00972A28"/>
    <w:rsid w:val="00973763"/>
    <w:rsid w:val="0097384B"/>
    <w:rsid w:val="009741B8"/>
    <w:rsid w:val="00975E7F"/>
    <w:rsid w:val="0098019F"/>
    <w:rsid w:val="00981BE0"/>
    <w:rsid w:val="00984F0A"/>
    <w:rsid w:val="0098614E"/>
    <w:rsid w:val="0099146C"/>
    <w:rsid w:val="009930F1"/>
    <w:rsid w:val="00994E56"/>
    <w:rsid w:val="00995FB4"/>
    <w:rsid w:val="00997391"/>
    <w:rsid w:val="00997C49"/>
    <w:rsid w:val="00997CBC"/>
    <w:rsid w:val="009A1279"/>
    <w:rsid w:val="009A14E1"/>
    <w:rsid w:val="009A1F6E"/>
    <w:rsid w:val="009A286B"/>
    <w:rsid w:val="009A44FC"/>
    <w:rsid w:val="009A4CCD"/>
    <w:rsid w:val="009A5928"/>
    <w:rsid w:val="009A6A9A"/>
    <w:rsid w:val="009A6CE7"/>
    <w:rsid w:val="009B01DB"/>
    <w:rsid w:val="009B3CF2"/>
    <w:rsid w:val="009B4ECF"/>
    <w:rsid w:val="009B6258"/>
    <w:rsid w:val="009B6631"/>
    <w:rsid w:val="009C25EC"/>
    <w:rsid w:val="009C6370"/>
    <w:rsid w:val="009C7F34"/>
    <w:rsid w:val="009D3069"/>
    <w:rsid w:val="009D3264"/>
    <w:rsid w:val="009D43D9"/>
    <w:rsid w:val="009D4A94"/>
    <w:rsid w:val="009D6203"/>
    <w:rsid w:val="009D6D70"/>
    <w:rsid w:val="009E0A5B"/>
    <w:rsid w:val="009E18E4"/>
    <w:rsid w:val="009E1EED"/>
    <w:rsid w:val="009E3CC0"/>
    <w:rsid w:val="009E47AF"/>
    <w:rsid w:val="009E4F70"/>
    <w:rsid w:val="009E63ED"/>
    <w:rsid w:val="009E6EAB"/>
    <w:rsid w:val="009F092B"/>
    <w:rsid w:val="009F1AE6"/>
    <w:rsid w:val="009F2FE9"/>
    <w:rsid w:val="009F3C25"/>
    <w:rsid w:val="009F40DC"/>
    <w:rsid w:val="009F46BC"/>
    <w:rsid w:val="009F4926"/>
    <w:rsid w:val="009F6257"/>
    <w:rsid w:val="009F6F62"/>
    <w:rsid w:val="00A0093D"/>
    <w:rsid w:val="00A0169B"/>
    <w:rsid w:val="00A03696"/>
    <w:rsid w:val="00A06A76"/>
    <w:rsid w:val="00A10B96"/>
    <w:rsid w:val="00A1138F"/>
    <w:rsid w:val="00A12921"/>
    <w:rsid w:val="00A12C02"/>
    <w:rsid w:val="00A1305C"/>
    <w:rsid w:val="00A1499B"/>
    <w:rsid w:val="00A1513D"/>
    <w:rsid w:val="00A16B7C"/>
    <w:rsid w:val="00A1704E"/>
    <w:rsid w:val="00A20300"/>
    <w:rsid w:val="00A207FF"/>
    <w:rsid w:val="00A211AA"/>
    <w:rsid w:val="00A2217F"/>
    <w:rsid w:val="00A252A2"/>
    <w:rsid w:val="00A26379"/>
    <w:rsid w:val="00A26959"/>
    <w:rsid w:val="00A26CEC"/>
    <w:rsid w:val="00A27C44"/>
    <w:rsid w:val="00A3233F"/>
    <w:rsid w:val="00A32D5B"/>
    <w:rsid w:val="00A332B4"/>
    <w:rsid w:val="00A33E10"/>
    <w:rsid w:val="00A34474"/>
    <w:rsid w:val="00A36B0D"/>
    <w:rsid w:val="00A36F7A"/>
    <w:rsid w:val="00A37D08"/>
    <w:rsid w:val="00A417E5"/>
    <w:rsid w:val="00A442A5"/>
    <w:rsid w:val="00A4718F"/>
    <w:rsid w:val="00A51651"/>
    <w:rsid w:val="00A51B21"/>
    <w:rsid w:val="00A52FB9"/>
    <w:rsid w:val="00A554FF"/>
    <w:rsid w:val="00A56158"/>
    <w:rsid w:val="00A60578"/>
    <w:rsid w:val="00A60B42"/>
    <w:rsid w:val="00A61264"/>
    <w:rsid w:val="00A615A4"/>
    <w:rsid w:val="00A636B3"/>
    <w:rsid w:val="00A63BF3"/>
    <w:rsid w:val="00A659BC"/>
    <w:rsid w:val="00A66DF3"/>
    <w:rsid w:val="00A70F26"/>
    <w:rsid w:val="00A70F6B"/>
    <w:rsid w:val="00A75136"/>
    <w:rsid w:val="00A75458"/>
    <w:rsid w:val="00A758BE"/>
    <w:rsid w:val="00A76942"/>
    <w:rsid w:val="00A80074"/>
    <w:rsid w:val="00A804B1"/>
    <w:rsid w:val="00A8070C"/>
    <w:rsid w:val="00A82D76"/>
    <w:rsid w:val="00A83ED8"/>
    <w:rsid w:val="00A85A7A"/>
    <w:rsid w:val="00A8653D"/>
    <w:rsid w:val="00A877B2"/>
    <w:rsid w:val="00A87D0F"/>
    <w:rsid w:val="00A929F1"/>
    <w:rsid w:val="00A9376A"/>
    <w:rsid w:val="00A94BE2"/>
    <w:rsid w:val="00A95185"/>
    <w:rsid w:val="00A96AD4"/>
    <w:rsid w:val="00A976F3"/>
    <w:rsid w:val="00A9784A"/>
    <w:rsid w:val="00A97939"/>
    <w:rsid w:val="00A97A11"/>
    <w:rsid w:val="00AA0128"/>
    <w:rsid w:val="00AA224C"/>
    <w:rsid w:val="00AA47EB"/>
    <w:rsid w:val="00AA493D"/>
    <w:rsid w:val="00AA52D2"/>
    <w:rsid w:val="00AB0D58"/>
    <w:rsid w:val="00AB1688"/>
    <w:rsid w:val="00AB1936"/>
    <w:rsid w:val="00AB2628"/>
    <w:rsid w:val="00AB2D6C"/>
    <w:rsid w:val="00AB36A9"/>
    <w:rsid w:val="00AB3AAE"/>
    <w:rsid w:val="00AB527A"/>
    <w:rsid w:val="00AB5639"/>
    <w:rsid w:val="00AB681F"/>
    <w:rsid w:val="00AB6D41"/>
    <w:rsid w:val="00AB6E1C"/>
    <w:rsid w:val="00AB7917"/>
    <w:rsid w:val="00AC007A"/>
    <w:rsid w:val="00AC16FE"/>
    <w:rsid w:val="00AC2371"/>
    <w:rsid w:val="00AC275C"/>
    <w:rsid w:val="00AC2C20"/>
    <w:rsid w:val="00AC4714"/>
    <w:rsid w:val="00AC72B8"/>
    <w:rsid w:val="00AD2A12"/>
    <w:rsid w:val="00AD4F5A"/>
    <w:rsid w:val="00AD539B"/>
    <w:rsid w:val="00AD69E1"/>
    <w:rsid w:val="00AD7799"/>
    <w:rsid w:val="00AD7CCC"/>
    <w:rsid w:val="00AE0F53"/>
    <w:rsid w:val="00AE1736"/>
    <w:rsid w:val="00AE194E"/>
    <w:rsid w:val="00AE284E"/>
    <w:rsid w:val="00AE605D"/>
    <w:rsid w:val="00AE71AF"/>
    <w:rsid w:val="00AF044E"/>
    <w:rsid w:val="00AF11B4"/>
    <w:rsid w:val="00AF2B57"/>
    <w:rsid w:val="00AF31A0"/>
    <w:rsid w:val="00AF38D8"/>
    <w:rsid w:val="00AF3F34"/>
    <w:rsid w:val="00AF4430"/>
    <w:rsid w:val="00AF7581"/>
    <w:rsid w:val="00B01A85"/>
    <w:rsid w:val="00B02325"/>
    <w:rsid w:val="00B05B21"/>
    <w:rsid w:val="00B07551"/>
    <w:rsid w:val="00B07D7C"/>
    <w:rsid w:val="00B1065F"/>
    <w:rsid w:val="00B144F1"/>
    <w:rsid w:val="00B16110"/>
    <w:rsid w:val="00B165E9"/>
    <w:rsid w:val="00B16FB6"/>
    <w:rsid w:val="00B17133"/>
    <w:rsid w:val="00B202BF"/>
    <w:rsid w:val="00B206D1"/>
    <w:rsid w:val="00B2183E"/>
    <w:rsid w:val="00B2397F"/>
    <w:rsid w:val="00B24660"/>
    <w:rsid w:val="00B2704F"/>
    <w:rsid w:val="00B276B7"/>
    <w:rsid w:val="00B2799B"/>
    <w:rsid w:val="00B27D21"/>
    <w:rsid w:val="00B304ED"/>
    <w:rsid w:val="00B30B69"/>
    <w:rsid w:val="00B30BEB"/>
    <w:rsid w:val="00B31619"/>
    <w:rsid w:val="00B32212"/>
    <w:rsid w:val="00B32F71"/>
    <w:rsid w:val="00B3604B"/>
    <w:rsid w:val="00B36514"/>
    <w:rsid w:val="00B36515"/>
    <w:rsid w:val="00B37542"/>
    <w:rsid w:val="00B423BD"/>
    <w:rsid w:val="00B444C5"/>
    <w:rsid w:val="00B46154"/>
    <w:rsid w:val="00B510CF"/>
    <w:rsid w:val="00B5196B"/>
    <w:rsid w:val="00B51DDB"/>
    <w:rsid w:val="00B5207C"/>
    <w:rsid w:val="00B54DE6"/>
    <w:rsid w:val="00B57896"/>
    <w:rsid w:val="00B60E8F"/>
    <w:rsid w:val="00B61639"/>
    <w:rsid w:val="00B61E4D"/>
    <w:rsid w:val="00B62A29"/>
    <w:rsid w:val="00B64E55"/>
    <w:rsid w:val="00B656BB"/>
    <w:rsid w:val="00B7104C"/>
    <w:rsid w:val="00B71865"/>
    <w:rsid w:val="00B7246C"/>
    <w:rsid w:val="00B72955"/>
    <w:rsid w:val="00B72E1F"/>
    <w:rsid w:val="00B7792B"/>
    <w:rsid w:val="00B77E1E"/>
    <w:rsid w:val="00B80786"/>
    <w:rsid w:val="00B85316"/>
    <w:rsid w:val="00B8540B"/>
    <w:rsid w:val="00B85A46"/>
    <w:rsid w:val="00B85E06"/>
    <w:rsid w:val="00B862AD"/>
    <w:rsid w:val="00B863F1"/>
    <w:rsid w:val="00B87AD1"/>
    <w:rsid w:val="00B91BB8"/>
    <w:rsid w:val="00B926F6"/>
    <w:rsid w:val="00B9321B"/>
    <w:rsid w:val="00B93668"/>
    <w:rsid w:val="00B93A57"/>
    <w:rsid w:val="00B94849"/>
    <w:rsid w:val="00B953BA"/>
    <w:rsid w:val="00B955B6"/>
    <w:rsid w:val="00B95744"/>
    <w:rsid w:val="00B96498"/>
    <w:rsid w:val="00B966AE"/>
    <w:rsid w:val="00B97A2B"/>
    <w:rsid w:val="00BA0B38"/>
    <w:rsid w:val="00BA2BF0"/>
    <w:rsid w:val="00BA31B1"/>
    <w:rsid w:val="00BA3DA1"/>
    <w:rsid w:val="00BA4162"/>
    <w:rsid w:val="00BA595E"/>
    <w:rsid w:val="00BA5D20"/>
    <w:rsid w:val="00BA5EE4"/>
    <w:rsid w:val="00BA5F00"/>
    <w:rsid w:val="00BA66B1"/>
    <w:rsid w:val="00BA69A8"/>
    <w:rsid w:val="00BA73F4"/>
    <w:rsid w:val="00BA7845"/>
    <w:rsid w:val="00BB0C08"/>
    <w:rsid w:val="00BB302D"/>
    <w:rsid w:val="00BB327D"/>
    <w:rsid w:val="00BB517D"/>
    <w:rsid w:val="00BB527F"/>
    <w:rsid w:val="00BB5B0E"/>
    <w:rsid w:val="00BB7312"/>
    <w:rsid w:val="00BC29CF"/>
    <w:rsid w:val="00BC6916"/>
    <w:rsid w:val="00BC6D15"/>
    <w:rsid w:val="00BC7A32"/>
    <w:rsid w:val="00BD22FC"/>
    <w:rsid w:val="00BD28E8"/>
    <w:rsid w:val="00BD3B4F"/>
    <w:rsid w:val="00BD3DDC"/>
    <w:rsid w:val="00BD5C36"/>
    <w:rsid w:val="00BD6017"/>
    <w:rsid w:val="00BE033C"/>
    <w:rsid w:val="00BE09F0"/>
    <w:rsid w:val="00BE29AD"/>
    <w:rsid w:val="00BE3E5E"/>
    <w:rsid w:val="00BE641C"/>
    <w:rsid w:val="00BE6AF4"/>
    <w:rsid w:val="00BE6F1C"/>
    <w:rsid w:val="00BE7567"/>
    <w:rsid w:val="00BE79CE"/>
    <w:rsid w:val="00BF0ECB"/>
    <w:rsid w:val="00BF0FDD"/>
    <w:rsid w:val="00BF11DF"/>
    <w:rsid w:val="00BF1D89"/>
    <w:rsid w:val="00BF344B"/>
    <w:rsid w:val="00BF7AF7"/>
    <w:rsid w:val="00BF7DB3"/>
    <w:rsid w:val="00BF7E2F"/>
    <w:rsid w:val="00C014D4"/>
    <w:rsid w:val="00C01EE2"/>
    <w:rsid w:val="00C01F54"/>
    <w:rsid w:val="00C027FB"/>
    <w:rsid w:val="00C0417C"/>
    <w:rsid w:val="00C04492"/>
    <w:rsid w:val="00C058FA"/>
    <w:rsid w:val="00C05B72"/>
    <w:rsid w:val="00C0612E"/>
    <w:rsid w:val="00C06D05"/>
    <w:rsid w:val="00C071DA"/>
    <w:rsid w:val="00C07551"/>
    <w:rsid w:val="00C07952"/>
    <w:rsid w:val="00C07E19"/>
    <w:rsid w:val="00C1048C"/>
    <w:rsid w:val="00C10664"/>
    <w:rsid w:val="00C1147D"/>
    <w:rsid w:val="00C12D66"/>
    <w:rsid w:val="00C134A3"/>
    <w:rsid w:val="00C14A98"/>
    <w:rsid w:val="00C156E8"/>
    <w:rsid w:val="00C15970"/>
    <w:rsid w:val="00C16F07"/>
    <w:rsid w:val="00C1741F"/>
    <w:rsid w:val="00C22052"/>
    <w:rsid w:val="00C22251"/>
    <w:rsid w:val="00C223EB"/>
    <w:rsid w:val="00C23027"/>
    <w:rsid w:val="00C23A2B"/>
    <w:rsid w:val="00C25C05"/>
    <w:rsid w:val="00C276FD"/>
    <w:rsid w:val="00C27A7A"/>
    <w:rsid w:val="00C30315"/>
    <w:rsid w:val="00C312A5"/>
    <w:rsid w:val="00C337D0"/>
    <w:rsid w:val="00C34571"/>
    <w:rsid w:val="00C36F80"/>
    <w:rsid w:val="00C372BC"/>
    <w:rsid w:val="00C376A1"/>
    <w:rsid w:val="00C403D2"/>
    <w:rsid w:val="00C42266"/>
    <w:rsid w:val="00C42B82"/>
    <w:rsid w:val="00C44241"/>
    <w:rsid w:val="00C44C51"/>
    <w:rsid w:val="00C45A55"/>
    <w:rsid w:val="00C46027"/>
    <w:rsid w:val="00C46075"/>
    <w:rsid w:val="00C46577"/>
    <w:rsid w:val="00C511E1"/>
    <w:rsid w:val="00C51AD0"/>
    <w:rsid w:val="00C52617"/>
    <w:rsid w:val="00C52D8C"/>
    <w:rsid w:val="00C52FC1"/>
    <w:rsid w:val="00C54F31"/>
    <w:rsid w:val="00C57588"/>
    <w:rsid w:val="00C57D1D"/>
    <w:rsid w:val="00C57F3B"/>
    <w:rsid w:val="00C60DAB"/>
    <w:rsid w:val="00C60EB7"/>
    <w:rsid w:val="00C62636"/>
    <w:rsid w:val="00C634EB"/>
    <w:rsid w:val="00C63FF0"/>
    <w:rsid w:val="00C658EE"/>
    <w:rsid w:val="00C65D63"/>
    <w:rsid w:val="00C65E9F"/>
    <w:rsid w:val="00C66A26"/>
    <w:rsid w:val="00C67B60"/>
    <w:rsid w:val="00C710E0"/>
    <w:rsid w:val="00C71555"/>
    <w:rsid w:val="00C719A7"/>
    <w:rsid w:val="00C742CE"/>
    <w:rsid w:val="00C75C01"/>
    <w:rsid w:val="00C76DBB"/>
    <w:rsid w:val="00C779CD"/>
    <w:rsid w:val="00C8136C"/>
    <w:rsid w:val="00C82B32"/>
    <w:rsid w:val="00C83858"/>
    <w:rsid w:val="00C85516"/>
    <w:rsid w:val="00C85A69"/>
    <w:rsid w:val="00C860B2"/>
    <w:rsid w:val="00C860E0"/>
    <w:rsid w:val="00C86954"/>
    <w:rsid w:val="00C86E55"/>
    <w:rsid w:val="00C90607"/>
    <w:rsid w:val="00C90A9D"/>
    <w:rsid w:val="00C91C39"/>
    <w:rsid w:val="00C934B8"/>
    <w:rsid w:val="00C95192"/>
    <w:rsid w:val="00C965F4"/>
    <w:rsid w:val="00CA0833"/>
    <w:rsid w:val="00CA0DBA"/>
    <w:rsid w:val="00CA156E"/>
    <w:rsid w:val="00CA1A99"/>
    <w:rsid w:val="00CA266B"/>
    <w:rsid w:val="00CA3529"/>
    <w:rsid w:val="00CA352D"/>
    <w:rsid w:val="00CA3CB3"/>
    <w:rsid w:val="00CB0D59"/>
    <w:rsid w:val="00CB30CD"/>
    <w:rsid w:val="00CB32FB"/>
    <w:rsid w:val="00CB3476"/>
    <w:rsid w:val="00CB40B9"/>
    <w:rsid w:val="00CB57F8"/>
    <w:rsid w:val="00CC069C"/>
    <w:rsid w:val="00CC17FF"/>
    <w:rsid w:val="00CC1CA5"/>
    <w:rsid w:val="00CC1FDB"/>
    <w:rsid w:val="00CC247A"/>
    <w:rsid w:val="00CC409E"/>
    <w:rsid w:val="00CC4561"/>
    <w:rsid w:val="00CC4591"/>
    <w:rsid w:val="00CC494C"/>
    <w:rsid w:val="00CC4975"/>
    <w:rsid w:val="00CC64C0"/>
    <w:rsid w:val="00CC6F95"/>
    <w:rsid w:val="00CC76D2"/>
    <w:rsid w:val="00CD2AF8"/>
    <w:rsid w:val="00CD329E"/>
    <w:rsid w:val="00CD3B0D"/>
    <w:rsid w:val="00CD5871"/>
    <w:rsid w:val="00CE03BF"/>
    <w:rsid w:val="00CE0B0E"/>
    <w:rsid w:val="00CE1FCE"/>
    <w:rsid w:val="00CE43A8"/>
    <w:rsid w:val="00CE5492"/>
    <w:rsid w:val="00CE569D"/>
    <w:rsid w:val="00CE6657"/>
    <w:rsid w:val="00CE6D75"/>
    <w:rsid w:val="00CE72A0"/>
    <w:rsid w:val="00CF0E00"/>
    <w:rsid w:val="00CF53EE"/>
    <w:rsid w:val="00CF541B"/>
    <w:rsid w:val="00CF61B5"/>
    <w:rsid w:val="00CF793E"/>
    <w:rsid w:val="00CF7B12"/>
    <w:rsid w:val="00CF7D30"/>
    <w:rsid w:val="00D00DE5"/>
    <w:rsid w:val="00D02323"/>
    <w:rsid w:val="00D023E4"/>
    <w:rsid w:val="00D02AE0"/>
    <w:rsid w:val="00D038D3"/>
    <w:rsid w:val="00D07174"/>
    <w:rsid w:val="00D07DBA"/>
    <w:rsid w:val="00D10683"/>
    <w:rsid w:val="00D10E41"/>
    <w:rsid w:val="00D12D18"/>
    <w:rsid w:val="00D13216"/>
    <w:rsid w:val="00D144B1"/>
    <w:rsid w:val="00D1454E"/>
    <w:rsid w:val="00D1617A"/>
    <w:rsid w:val="00D17FD6"/>
    <w:rsid w:val="00D23758"/>
    <w:rsid w:val="00D23BF2"/>
    <w:rsid w:val="00D24D49"/>
    <w:rsid w:val="00D26339"/>
    <w:rsid w:val="00D269E1"/>
    <w:rsid w:val="00D30A84"/>
    <w:rsid w:val="00D34ED7"/>
    <w:rsid w:val="00D35D45"/>
    <w:rsid w:val="00D36560"/>
    <w:rsid w:val="00D36743"/>
    <w:rsid w:val="00D41109"/>
    <w:rsid w:val="00D42647"/>
    <w:rsid w:val="00D4579D"/>
    <w:rsid w:val="00D45890"/>
    <w:rsid w:val="00D45A18"/>
    <w:rsid w:val="00D45F17"/>
    <w:rsid w:val="00D47B6C"/>
    <w:rsid w:val="00D47FAC"/>
    <w:rsid w:val="00D50DC9"/>
    <w:rsid w:val="00D5121F"/>
    <w:rsid w:val="00D522D0"/>
    <w:rsid w:val="00D52E44"/>
    <w:rsid w:val="00D5531B"/>
    <w:rsid w:val="00D55465"/>
    <w:rsid w:val="00D55FA3"/>
    <w:rsid w:val="00D57784"/>
    <w:rsid w:val="00D5790B"/>
    <w:rsid w:val="00D60C1D"/>
    <w:rsid w:val="00D61181"/>
    <w:rsid w:val="00D614C9"/>
    <w:rsid w:val="00D625D9"/>
    <w:rsid w:val="00D62733"/>
    <w:rsid w:val="00D63683"/>
    <w:rsid w:val="00D6411E"/>
    <w:rsid w:val="00D70FE1"/>
    <w:rsid w:val="00D727AC"/>
    <w:rsid w:val="00D74452"/>
    <w:rsid w:val="00D75B30"/>
    <w:rsid w:val="00D80371"/>
    <w:rsid w:val="00D83CBB"/>
    <w:rsid w:val="00D83FA9"/>
    <w:rsid w:val="00D8417E"/>
    <w:rsid w:val="00D8495A"/>
    <w:rsid w:val="00D902BA"/>
    <w:rsid w:val="00D905ED"/>
    <w:rsid w:val="00D90818"/>
    <w:rsid w:val="00D91F00"/>
    <w:rsid w:val="00D956F3"/>
    <w:rsid w:val="00D97C61"/>
    <w:rsid w:val="00D97D50"/>
    <w:rsid w:val="00DA156C"/>
    <w:rsid w:val="00DA33BD"/>
    <w:rsid w:val="00DA48EF"/>
    <w:rsid w:val="00DA4FAA"/>
    <w:rsid w:val="00DA64CA"/>
    <w:rsid w:val="00DB5D28"/>
    <w:rsid w:val="00DB668A"/>
    <w:rsid w:val="00DB6F7D"/>
    <w:rsid w:val="00DB7588"/>
    <w:rsid w:val="00DC1C66"/>
    <w:rsid w:val="00DC3A3F"/>
    <w:rsid w:val="00DC4A0C"/>
    <w:rsid w:val="00DC593E"/>
    <w:rsid w:val="00DC5D4A"/>
    <w:rsid w:val="00DC6021"/>
    <w:rsid w:val="00DC7705"/>
    <w:rsid w:val="00DC7750"/>
    <w:rsid w:val="00DC7830"/>
    <w:rsid w:val="00DD0975"/>
    <w:rsid w:val="00DD27FC"/>
    <w:rsid w:val="00DD2D4B"/>
    <w:rsid w:val="00DD3B27"/>
    <w:rsid w:val="00DD497E"/>
    <w:rsid w:val="00DD6440"/>
    <w:rsid w:val="00DE0176"/>
    <w:rsid w:val="00DE1171"/>
    <w:rsid w:val="00DE28F9"/>
    <w:rsid w:val="00DE2B26"/>
    <w:rsid w:val="00DE4900"/>
    <w:rsid w:val="00DE4FC8"/>
    <w:rsid w:val="00DE50FA"/>
    <w:rsid w:val="00DE5205"/>
    <w:rsid w:val="00DE548D"/>
    <w:rsid w:val="00DE6FF9"/>
    <w:rsid w:val="00DE7041"/>
    <w:rsid w:val="00DF0F97"/>
    <w:rsid w:val="00DF18A1"/>
    <w:rsid w:val="00DF1B39"/>
    <w:rsid w:val="00DF3475"/>
    <w:rsid w:val="00DF423A"/>
    <w:rsid w:val="00DF44C8"/>
    <w:rsid w:val="00DF4A6F"/>
    <w:rsid w:val="00DF72EC"/>
    <w:rsid w:val="00DF7954"/>
    <w:rsid w:val="00DF7A1F"/>
    <w:rsid w:val="00DF7A72"/>
    <w:rsid w:val="00E00AF7"/>
    <w:rsid w:val="00E025DF"/>
    <w:rsid w:val="00E03A89"/>
    <w:rsid w:val="00E03B29"/>
    <w:rsid w:val="00E0486D"/>
    <w:rsid w:val="00E0491F"/>
    <w:rsid w:val="00E04F35"/>
    <w:rsid w:val="00E04F3B"/>
    <w:rsid w:val="00E0665F"/>
    <w:rsid w:val="00E066F3"/>
    <w:rsid w:val="00E10DC2"/>
    <w:rsid w:val="00E123D8"/>
    <w:rsid w:val="00E12AFB"/>
    <w:rsid w:val="00E1381A"/>
    <w:rsid w:val="00E14AAE"/>
    <w:rsid w:val="00E155AD"/>
    <w:rsid w:val="00E16433"/>
    <w:rsid w:val="00E17D50"/>
    <w:rsid w:val="00E20191"/>
    <w:rsid w:val="00E20DBB"/>
    <w:rsid w:val="00E20FAD"/>
    <w:rsid w:val="00E216BA"/>
    <w:rsid w:val="00E22A8E"/>
    <w:rsid w:val="00E342FF"/>
    <w:rsid w:val="00E348F3"/>
    <w:rsid w:val="00E34FD3"/>
    <w:rsid w:val="00E36ED8"/>
    <w:rsid w:val="00E42FF0"/>
    <w:rsid w:val="00E43698"/>
    <w:rsid w:val="00E43843"/>
    <w:rsid w:val="00E4415E"/>
    <w:rsid w:val="00E447FE"/>
    <w:rsid w:val="00E4591F"/>
    <w:rsid w:val="00E4710F"/>
    <w:rsid w:val="00E47FAD"/>
    <w:rsid w:val="00E50D37"/>
    <w:rsid w:val="00E5136F"/>
    <w:rsid w:val="00E51E00"/>
    <w:rsid w:val="00E53765"/>
    <w:rsid w:val="00E601C2"/>
    <w:rsid w:val="00E6104A"/>
    <w:rsid w:val="00E61AA0"/>
    <w:rsid w:val="00E6298E"/>
    <w:rsid w:val="00E63016"/>
    <w:rsid w:val="00E728F5"/>
    <w:rsid w:val="00E74B05"/>
    <w:rsid w:val="00E77389"/>
    <w:rsid w:val="00E773C9"/>
    <w:rsid w:val="00E77F5D"/>
    <w:rsid w:val="00E8167D"/>
    <w:rsid w:val="00E81A05"/>
    <w:rsid w:val="00E82DED"/>
    <w:rsid w:val="00E83073"/>
    <w:rsid w:val="00E84AD7"/>
    <w:rsid w:val="00E86F4D"/>
    <w:rsid w:val="00E87123"/>
    <w:rsid w:val="00E873F8"/>
    <w:rsid w:val="00E90005"/>
    <w:rsid w:val="00E92B66"/>
    <w:rsid w:val="00E92E12"/>
    <w:rsid w:val="00E965D2"/>
    <w:rsid w:val="00E97568"/>
    <w:rsid w:val="00EA030B"/>
    <w:rsid w:val="00EA0556"/>
    <w:rsid w:val="00EA06E0"/>
    <w:rsid w:val="00EA1301"/>
    <w:rsid w:val="00EA1738"/>
    <w:rsid w:val="00EA242A"/>
    <w:rsid w:val="00EA3BF5"/>
    <w:rsid w:val="00EA4104"/>
    <w:rsid w:val="00EA51CC"/>
    <w:rsid w:val="00EA5368"/>
    <w:rsid w:val="00EA589C"/>
    <w:rsid w:val="00EA6B81"/>
    <w:rsid w:val="00EA7331"/>
    <w:rsid w:val="00EB1637"/>
    <w:rsid w:val="00EB1DCA"/>
    <w:rsid w:val="00EB2E94"/>
    <w:rsid w:val="00EB2F4A"/>
    <w:rsid w:val="00EB2F4F"/>
    <w:rsid w:val="00EB4B8A"/>
    <w:rsid w:val="00EB6F39"/>
    <w:rsid w:val="00EB7A60"/>
    <w:rsid w:val="00EC13B8"/>
    <w:rsid w:val="00EC32F0"/>
    <w:rsid w:val="00EC3BDF"/>
    <w:rsid w:val="00EC3F02"/>
    <w:rsid w:val="00EC5A2E"/>
    <w:rsid w:val="00EC6350"/>
    <w:rsid w:val="00EC7973"/>
    <w:rsid w:val="00EC7A1A"/>
    <w:rsid w:val="00ED0537"/>
    <w:rsid w:val="00ED0F5A"/>
    <w:rsid w:val="00ED17C1"/>
    <w:rsid w:val="00ED23FB"/>
    <w:rsid w:val="00ED2748"/>
    <w:rsid w:val="00ED4373"/>
    <w:rsid w:val="00ED5027"/>
    <w:rsid w:val="00ED5D9D"/>
    <w:rsid w:val="00ED5E06"/>
    <w:rsid w:val="00ED7DA5"/>
    <w:rsid w:val="00EE0682"/>
    <w:rsid w:val="00EE0FEB"/>
    <w:rsid w:val="00EE29E1"/>
    <w:rsid w:val="00EE67E2"/>
    <w:rsid w:val="00EE699A"/>
    <w:rsid w:val="00EE6A96"/>
    <w:rsid w:val="00EE76B7"/>
    <w:rsid w:val="00EF0819"/>
    <w:rsid w:val="00EF0A19"/>
    <w:rsid w:val="00EF2197"/>
    <w:rsid w:val="00EF3C3D"/>
    <w:rsid w:val="00EF3DB6"/>
    <w:rsid w:val="00EF43C3"/>
    <w:rsid w:val="00EF5E48"/>
    <w:rsid w:val="00EF65A2"/>
    <w:rsid w:val="00F0062B"/>
    <w:rsid w:val="00F0170C"/>
    <w:rsid w:val="00F01F11"/>
    <w:rsid w:val="00F021A1"/>
    <w:rsid w:val="00F02F2F"/>
    <w:rsid w:val="00F0312A"/>
    <w:rsid w:val="00F0351C"/>
    <w:rsid w:val="00F06717"/>
    <w:rsid w:val="00F06E89"/>
    <w:rsid w:val="00F072E3"/>
    <w:rsid w:val="00F126C6"/>
    <w:rsid w:val="00F143BB"/>
    <w:rsid w:val="00F159EA"/>
    <w:rsid w:val="00F167A3"/>
    <w:rsid w:val="00F1728C"/>
    <w:rsid w:val="00F217FB"/>
    <w:rsid w:val="00F21A80"/>
    <w:rsid w:val="00F21AB7"/>
    <w:rsid w:val="00F221DA"/>
    <w:rsid w:val="00F2257E"/>
    <w:rsid w:val="00F2306D"/>
    <w:rsid w:val="00F238DF"/>
    <w:rsid w:val="00F239C6"/>
    <w:rsid w:val="00F23FDA"/>
    <w:rsid w:val="00F25427"/>
    <w:rsid w:val="00F259D8"/>
    <w:rsid w:val="00F25B91"/>
    <w:rsid w:val="00F25BFC"/>
    <w:rsid w:val="00F270D8"/>
    <w:rsid w:val="00F27371"/>
    <w:rsid w:val="00F2793B"/>
    <w:rsid w:val="00F34AB4"/>
    <w:rsid w:val="00F3622C"/>
    <w:rsid w:val="00F445BF"/>
    <w:rsid w:val="00F47E3B"/>
    <w:rsid w:val="00F51B42"/>
    <w:rsid w:val="00F51FDE"/>
    <w:rsid w:val="00F524C8"/>
    <w:rsid w:val="00F534A1"/>
    <w:rsid w:val="00F547F2"/>
    <w:rsid w:val="00F57522"/>
    <w:rsid w:val="00F61287"/>
    <w:rsid w:val="00F61618"/>
    <w:rsid w:val="00F61B04"/>
    <w:rsid w:val="00F621C5"/>
    <w:rsid w:val="00F6314D"/>
    <w:rsid w:val="00F65E7C"/>
    <w:rsid w:val="00F65FD6"/>
    <w:rsid w:val="00F661FA"/>
    <w:rsid w:val="00F66434"/>
    <w:rsid w:val="00F67434"/>
    <w:rsid w:val="00F67D86"/>
    <w:rsid w:val="00F7180E"/>
    <w:rsid w:val="00F71F16"/>
    <w:rsid w:val="00F733AC"/>
    <w:rsid w:val="00F73738"/>
    <w:rsid w:val="00F7587E"/>
    <w:rsid w:val="00F77D24"/>
    <w:rsid w:val="00F8029A"/>
    <w:rsid w:val="00F803BD"/>
    <w:rsid w:val="00F81341"/>
    <w:rsid w:val="00F82E6D"/>
    <w:rsid w:val="00F8404E"/>
    <w:rsid w:val="00F8528C"/>
    <w:rsid w:val="00F866F6"/>
    <w:rsid w:val="00F9352E"/>
    <w:rsid w:val="00F945C9"/>
    <w:rsid w:val="00F9538C"/>
    <w:rsid w:val="00F96728"/>
    <w:rsid w:val="00F97251"/>
    <w:rsid w:val="00F974A2"/>
    <w:rsid w:val="00F9756B"/>
    <w:rsid w:val="00F97573"/>
    <w:rsid w:val="00FA446D"/>
    <w:rsid w:val="00FA4CE9"/>
    <w:rsid w:val="00FA7E29"/>
    <w:rsid w:val="00FB0946"/>
    <w:rsid w:val="00FB3279"/>
    <w:rsid w:val="00FB708A"/>
    <w:rsid w:val="00FC08C3"/>
    <w:rsid w:val="00FC19E4"/>
    <w:rsid w:val="00FC1E0A"/>
    <w:rsid w:val="00FC260C"/>
    <w:rsid w:val="00FC4353"/>
    <w:rsid w:val="00FC4391"/>
    <w:rsid w:val="00FC58C0"/>
    <w:rsid w:val="00FC6D73"/>
    <w:rsid w:val="00FD0BFD"/>
    <w:rsid w:val="00FD0EB6"/>
    <w:rsid w:val="00FD1AAF"/>
    <w:rsid w:val="00FE0BCE"/>
    <w:rsid w:val="00FE1C0C"/>
    <w:rsid w:val="00FE47FC"/>
    <w:rsid w:val="00FE557F"/>
    <w:rsid w:val="00FE5743"/>
    <w:rsid w:val="00FE7829"/>
    <w:rsid w:val="00FF6335"/>
    <w:rsid w:val="00FF6D53"/>
    <w:rsid w:val="00FF7039"/>
    <w:rsid w:val="00FF7531"/>
    <w:rsid w:val="00FF7865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01E83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4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D594D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8D594D"/>
    <w:rPr>
      <w:rFonts w:cs="Times New Roman"/>
      <w:color w:val="800080"/>
      <w:u w:val="single"/>
    </w:rPr>
  </w:style>
  <w:style w:type="paragraph" w:styleId="Caption">
    <w:name w:val="caption"/>
    <w:basedOn w:val="Normal"/>
    <w:next w:val="Normal"/>
    <w:uiPriority w:val="99"/>
    <w:qFormat/>
    <w:rsid w:val="00077708"/>
    <w:pPr>
      <w:spacing w:after="200" w:line="360" w:lineRule="auto"/>
    </w:pPr>
    <w:rPr>
      <w:bCs/>
      <w:szCs w:val="18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133D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Pr>
      <w:rFonts w:cs="Times New Roman"/>
      <w:sz w:val="2"/>
    </w:rPr>
  </w:style>
  <w:style w:type="paragraph" w:customStyle="1" w:styleId="NormalJustified">
    <w:name w:val="Normal + Justified"/>
    <w:basedOn w:val="Normal"/>
    <w:link w:val="NormalJustifiedChar"/>
    <w:rsid w:val="00773858"/>
    <w:pPr>
      <w:spacing w:after="120"/>
      <w:jc w:val="both"/>
    </w:pPr>
    <w:rPr>
      <w:lang w:eastAsia="zh-CN"/>
    </w:rPr>
  </w:style>
  <w:style w:type="character" w:customStyle="1" w:styleId="NormalJustifiedChar">
    <w:name w:val="Normal + Justified Char"/>
    <w:link w:val="NormalJustified"/>
    <w:rsid w:val="00773858"/>
    <w:rPr>
      <w:rFonts w:eastAsia="SimSun"/>
      <w:sz w:val="24"/>
      <w:szCs w:val="24"/>
      <w:lang w:val="en-US" w:eastAsia="zh-CN" w:bidi="ar-SA"/>
    </w:rPr>
  </w:style>
  <w:style w:type="paragraph" w:customStyle="1" w:styleId="Default">
    <w:name w:val="Default"/>
    <w:rsid w:val="00CE6D75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CommentReference">
    <w:name w:val="annotation reference"/>
    <w:uiPriority w:val="99"/>
    <w:semiHidden/>
    <w:unhideWhenUsed/>
    <w:rsid w:val="00F21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A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A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AB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21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1A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B36A9"/>
    <w:pPr>
      <w:spacing w:before="100" w:beforeAutospacing="1" w:after="100" w:afterAutospacing="1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9A14E1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</w:rPr>
  </w:style>
  <w:style w:type="table" w:styleId="TableGrid">
    <w:name w:val="Table Grid"/>
    <w:basedOn w:val="TableNormal"/>
    <w:uiPriority w:val="39"/>
    <w:locked/>
    <w:rsid w:val="00BF344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4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D594D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8D594D"/>
    <w:rPr>
      <w:rFonts w:cs="Times New Roman"/>
      <w:color w:val="800080"/>
      <w:u w:val="single"/>
    </w:rPr>
  </w:style>
  <w:style w:type="paragraph" w:styleId="Caption">
    <w:name w:val="caption"/>
    <w:basedOn w:val="Normal"/>
    <w:next w:val="Normal"/>
    <w:uiPriority w:val="99"/>
    <w:qFormat/>
    <w:rsid w:val="00077708"/>
    <w:pPr>
      <w:spacing w:after="200" w:line="360" w:lineRule="auto"/>
    </w:pPr>
    <w:rPr>
      <w:bCs/>
      <w:szCs w:val="18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133D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Pr>
      <w:rFonts w:cs="Times New Roman"/>
      <w:sz w:val="2"/>
    </w:rPr>
  </w:style>
  <w:style w:type="paragraph" w:customStyle="1" w:styleId="NormalJustified">
    <w:name w:val="Normal + Justified"/>
    <w:basedOn w:val="Normal"/>
    <w:link w:val="NormalJustifiedChar"/>
    <w:rsid w:val="00773858"/>
    <w:pPr>
      <w:spacing w:after="120"/>
      <w:jc w:val="both"/>
    </w:pPr>
    <w:rPr>
      <w:lang w:eastAsia="zh-CN"/>
    </w:rPr>
  </w:style>
  <w:style w:type="character" w:customStyle="1" w:styleId="NormalJustifiedChar">
    <w:name w:val="Normal + Justified Char"/>
    <w:link w:val="NormalJustified"/>
    <w:rsid w:val="00773858"/>
    <w:rPr>
      <w:rFonts w:eastAsia="SimSun"/>
      <w:sz w:val="24"/>
      <w:szCs w:val="24"/>
      <w:lang w:val="en-US" w:eastAsia="zh-CN" w:bidi="ar-SA"/>
    </w:rPr>
  </w:style>
  <w:style w:type="paragraph" w:customStyle="1" w:styleId="Default">
    <w:name w:val="Default"/>
    <w:rsid w:val="00CE6D75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CommentReference">
    <w:name w:val="annotation reference"/>
    <w:uiPriority w:val="99"/>
    <w:semiHidden/>
    <w:unhideWhenUsed/>
    <w:rsid w:val="00F21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A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A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AB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21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1A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B36A9"/>
    <w:pPr>
      <w:spacing w:before="100" w:beforeAutospacing="1" w:after="100" w:afterAutospacing="1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9A14E1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</w:rPr>
  </w:style>
  <w:style w:type="table" w:styleId="TableGrid">
    <w:name w:val="Table Grid"/>
    <w:basedOn w:val="TableNormal"/>
    <w:uiPriority w:val="39"/>
    <w:locked/>
    <w:rsid w:val="00BF344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hyperlink" Target="http://www.ebatco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ebatco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info@ebatco.com" TargetMode="Externa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an%20Farel\Desktop\newsletter%20tri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newsletter trial</Template>
  <TotalTime>110</TotalTime>
  <Pages>3</Pages>
  <Words>980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6644</CharactersWithSpaces>
  <SharedDoc>false</SharedDoc>
  <HLinks>
    <vt:vector size="30" baseType="variant">
      <vt:variant>
        <vt:i4>2228263</vt:i4>
      </vt:variant>
      <vt:variant>
        <vt:i4>24</vt:i4>
      </vt:variant>
      <vt:variant>
        <vt:i4>0</vt:i4>
      </vt:variant>
      <vt:variant>
        <vt:i4>5</vt:i4>
      </vt:variant>
      <vt:variant>
        <vt:lpwstr>http://www.ebatco.com/</vt:lpwstr>
      </vt:variant>
      <vt:variant>
        <vt:lpwstr/>
      </vt:variant>
      <vt:variant>
        <vt:i4>5898349</vt:i4>
      </vt:variant>
      <vt:variant>
        <vt:i4>21</vt:i4>
      </vt:variant>
      <vt:variant>
        <vt:i4>0</vt:i4>
      </vt:variant>
      <vt:variant>
        <vt:i4>5</vt:i4>
      </vt:variant>
      <vt:variant>
        <vt:lpwstr>mailto:info@ebatco.com</vt:lpwstr>
      </vt:variant>
      <vt:variant>
        <vt:lpwstr/>
      </vt:variant>
      <vt:variant>
        <vt:i4>5898349</vt:i4>
      </vt:variant>
      <vt:variant>
        <vt:i4>18</vt:i4>
      </vt:variant>
      <vt:variant>
        <vt:i4>0</vt:i4>
      </vt:variant>
      <vt:variant>
        <vt:i4>5</vt:i4>
      </vt:variant>
      <vt:variant>
        <vt:lpwstr>mailto:info@ebatco.com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https://itunes.apple.com/us/podcast/on-subrogation/id1440520250?mt=2&amp;i=1000429359945</vt:lpwstr>
      </vt:variant>
      <vt:variant>
        <vt:lpwstr/>
      </vt:variant>
      <vt:variant>
        <vt:i4>4391007</vt:i4>
      </vt:variant>
      <vt:variant>
        <vt:i4>6</vt:i4>
      </vt:variant>
      <vt:variant>
        <vt:i4>0</vt:i4>
      </vt:variant>
      <vt:variant>
        <vt:i4>5</vt:i4>
      </vt:variant>
      <vt:variant>
        <vt:lpwstr>https://www.rathbonegroup.com/podcast/on-subro-live-chemicals-can-tell-the-story/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Farel</dc:creator>
  <cp:lastModifiedBy>James Schroder</cp:lastModifiedBy>
  <cp:revision>11</cp:revision>
  <cp:lastPrinted>2011-11-29T15:28:00Z</cp:lastPrinted>
  <dcterms:created xsi:type="dcterms:W3CDTF">2019-06-24T16:49:00Z</dcterms:created>
  <dcterms:modified xsi:type="dcterms:W3CDTF">2019-06-27T14:57:00Z</dcterms:modified>
</cp:coreProperties>
</file>