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064DBD" w14:paraId="14DC0FD3" w14:textId="77777777" w:rsidTr="00284BF9">
        <w:trPr>
          <w:trHeight w:val="570"/>
        </w:trPr>
        <w:tc>
          <w:tcPr>
            <w:tcW w:w="16150" w:type="dxa"/>
            <w:vAlign w:val="center"/>
          </w:tcPr>
          <w:p w14:paraId="31194E92" w14:textId="0CEDBD33" w:rsidR="00D30A84" w:rsidRDefault="00D30A84" w:rsidP="00B80786">
            <w:pPr>
              <w:jc w:val="center"/>
              <w:rPr>
                <w:rFonts w:ascii="Arial" w:hAnsi="Arial" w:cs="Arial"/>
                <w:b/>
                <w:sz w:val="20"/>
                <w:szCs w:val="20"/>
              </w:rPr>
            </w:pPr>
            <w:bookmarkStart w:id="0" w:name="_GoBack" w:colFirst="0" w:colLast="0"/>
          </w:p>
          <w:p w14:paraId="32E81453" w14:textId="3F808F13" w:rsidR="00D30A84" w:rsidRDefault="00010E5D"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41FDA584" wp14:editId="4352F7B4">
                  <wp:extent cx="8228571" cy="914286"/>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2 Nov-Dec.png"/>
                          <pic:cNvPicPr/>
                        </pic:nvPicPr>
                        <pic:blipFill>
                          <a:blip r:embed="rId7">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1C555C68" w:rsidR="002E3005" w:rsidRDefault="00D30A84" w:rsidP="002E3005">
            <w:pPr>
              <w:ind w:left="1440" w:right="1440"/>
              <w:jc w:val="both"/>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35pt;height:1.45pt" o:ole="">
                  <v:imagedata r:id="rId8" o:title=""/>
                </v:shape>
                <o:OLEObject Type="Embed" ProgID="PBrush" ShapeID="_x0000_i1025" DrawAspect="Content" ObjectID="_1733298246" r:id="rId9"/>
              </w:object>
            </w:r>
          </w:p>
          <w:p w14:paraId="11C6CD9D" w14:textId="77777777" w:rsidR="00A57FE1" w:rsidRDefault="00A57FE1" w:rsidP="002E3005">
            <w:pPr>
              <w:ind w:left="1440" w:right="1440"/>
              <w:jc w:val="both"/>
            </w:pPr>
          </w:p>
          <w:p w14:paraId="2ECE8920" w14:textId="0A807487" w:rsidR="00FB2620" w:rsidRPr="002E3005" w:rsidRDefault="008D62CF" w:rsidP="002E3005">
            <w:pPr>
              <w:ind w:left="1440" w:right="1440"/>
              <w:jc w:val="both"/>
              <w:rPr>
                <w:b/>
              </w:rPr>
            </w:pPr>
            <w:r>
              <w:rPr>
                <w:noProof/>
              </w:rPr>
              <w:drawing>
                <wp:inline distT="0" distB="0" distL="0" distR="0" wp14:anchorId="130DFDB4" wp14:editId="4CB4F225">
                  <wp:extent cx="8230896" cy="46309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68232" cy="4652000"/>
                          </a:xfrm>
                          <a:prstGeom prst="rect">
                            <a:avLst/>
                          </a:prstGeom>
                          <a:noFill/>
                          <a:ln>
                            <a:noFill/>
                          </a:ln>
                        </pic:spPr>
                      </pic:pic>
                    </a:graphicData>
                  </a:graphic>
                </wp:inline>
              </w:drawing>
            </w:r>
          </w:p>
          <w:p w14:paraId="29A0493E" w14:textId="04B456DE" w:rsidR="00363991" w:rsidRDefault="00363991" w:rsidP="003C2791">
            <w:pPr>
              <w:ind w:left="1440" w:right="1440"/>
              <w:jc w:val="both"/>
              <w:rPr>
                <w:color w:val="000000"/>
                <w:lang w:val="en"/>
              </w:rPr>
            </w:pPr>
          </w:p>
          <w:p w14:paraId="588C3317" w14:textId="3CAADC42" w:rsidR="005031A6" w:rsidRPr="00443035" w:rsidRDefault="00AF4CB5" w:rsidP="005031A6">
            <w:pPr>
              <w:ind w:left="1440" w:right="1440"/>
              <w:jc w:val="both"/>
              <w:rPr>
                <w:color w:val="000000"/>
                <w:lang w:val="en"/>
              </w:rPr>
            </w:pPr>
            <w:r>
              <w:rPr>
                <w:noProof/>
              </w:rPr>
              <w:t xml:space="preserve">  </w:t>
            </w:r>
          </w:p>
          <w:p w14:paraId="3747552D" w14:textId="3304C781"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7.8pt;height:1.45pt" o:ole="">
                  <v:imagedata r:id="rId11" o:title=""/>
                </v:shape>
                <o:OLEObject Type="Embed" ProgID="PBrush" ShapeID="_x0000_i1026" DrawAspect="Content" ObjectID="_1733298247" r:id="rId12"/>
              </w:object>
            </w:r>
          </w:p>
          <w:p w14:paraId="4E717413" w14:textId="4216FCC9" w:rsidR="0004785F" w:rsidRDefault="00821867" w:rsidP="004F3078">
            <w:pPr>
              <w:ind w:left="1440" w:right="1440"/>
              <w:jc w:val="both"/>
            </w:pPr>
            <w:r w:rsidRPr="00685FC3">
              <w:rPr>
                <w:noProof/>
              </w:rPr>
              <w:drawing>
                <wp:anchor distT="0" distB="0" distL="114300" distR="114300" simplePos="0" relativeHeight="251659264" behindDoc="0" locked="0" layoutInCell="1" allowOverlap="1" wp14:anchorId="54712758" wp14:editId="3A6700F5">
                  <wp:simplePos x="0" y="0"/>
                  <wp:positionH relativeFrom="column">
                    <wp:posOffset>3953510</wp:posOffset>
                  </wp:positionH>
                  <wp:positionV relativeFrom="paragraph">
                    <wp:posOffset>180340</wp:posOffset>
                  </wp:positionV>
                  <wp:extent cx="2139315" cy="1106170"/>
                  <wp:effectExtent l="57150" t="0" r="704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997809">
                            <a:off x="0" y="0"/>
                            <a:ext cx="2139315" cy="1106170"/>
                          </a:xfrm>
                          <a:prstGeom prst="rect">
                            <a:avLst/>
                          </a:prstGeom>
                          <a:noFill/>
                          <a:ln>
                            <a:noFill/>
                          </a:ln>
                        </pic:spPr>
                      </pic:pic>
                    </a:graphicData>
                  </a:graphic>
                </wp:anchor>
              </w:drawing>
            </w:r>
            <w:r w:rsidR="00AF4CB5">
              <w:t xml:space="preserve">  </w:t>
            </w:r>
          </w:p>
          <w:p w14:paraId="2C89382F" w14:textId="30297916" w:rsidR="00B649EF" w:rsidRDefault="00685FC3" w:rsidP="004F3078">
            <w:pPr>
              <w:ind w:left="1440" w:right="1440"/>
              <w:jc w:val="both"/>
            </w:pPr>
            <w:r>
              <w:t xml:space="preserve"> </w:t>
            </w:r>
          </w:p>
          <w:p w14:paraId="16CABAD0" w14:textId="0B618655" w:rsidR="0072152C" w:rsidRDefault="00064DBD" w:rsidP="004F3078">
            <w:pPr>
              <w:ind w:left="1440" w:right="1440"/>
              <w:jc w:val="both"/>
            </w:pPr>
            <w:r>
              <w:rPr>
                <w:noProof/>
              </w:rPr>
              <mc:AlternateContent>
                <mc:Choice Requires="wps">
                  <w:drawing>
                    <wp:anchor distT="0" distB="0" distL="114300" distR="114300" simplePos="0" relativeHeight="251656192" behindDoc="0" locked="0" layoutInCell="1" allowOverlap="1" wp14:anchorId="004D3E46" wp14:editId="3A877431">
                      <wp:simplePos x="0" y="0"/>
                      <wp:positionH relativeFrom="column">
                        <wp:posOffset>994205</wp:posOffset>
                      </wp:positionH>
                      <wp:positionV relativeFrom="paragraph">
                        <wp:posOffset>-2274</wp:posOffset>
                      </wp:positionV>
                      <wp:extent cx="8100060" cy="8457340"/>
                      <wp:effectExtent l="38100" t="38100" r="34290" b="39370"/>
                      <wp:wrapNone/>
                      <wp:docPr id="12" name="Text Box 12"/>
                      <wp:cNvGraphicFramePr/>
                      <a:graphic xmlns:a="http://schemas.openxmlformats.org/drawingml/2006/main">
                        <a:graphicData uri="http://schemas.microsoft.com/office/word/2010/wordprocessingShape">
                          <wps:wsp>
                            <wps:cNvSpPr txBox="1"/>
                            <wps:spPr>
                              <a:xfrm>
                                <a:off x="0" y="0"/>
                                <a:ext cx="8100060" cy="8457340"/>
                              </a:xfrm>
                              <a:prstGeom prst="rect">
                                <a:avLst/>
                              </a:prstGeom>
                              <a:noFill/>
                              <a:ln w="76200">
                                <a:solidFill>
                                  <a:srgbClr val="C00000"/>
                                </a:solidFill>
                                <a:prstDash val="lgDashDot"/>
                              </a:ln>
                            </wps:spPr>
                            <wps:txbx>
                              <w:txbxContent>
                                <w:p w14:paraId="6B1BDD73" w14:textId="41B6E04A" w:rsidR="002C7C4F" w:rsidRDefault="00685FC3">
                                  <w:r>
                                    <w:t xml:space="preserve">    </w:t>
                                  </w:r>
                                </w:p>
                                <w:p w14:paraId="0830DF97" w14:textId="77777777" w:rsidR="00216061" w:rsidRDefault="00216061"/>
                                <w:p w14:paraId="55FE4619" w14:textId="77777777" w:rsidR="00216061" w:rsidRDefault="00216061"/>
                                <w:p w14:paraId="14CD6ADB" w14:textId="77777777" w:rsidR="00216061" w:rsidRDefault="00216061" w:rsidP="00216061">
                                  <w:pPr>
                                    <w:jc w:val="both"/>
                                  </w:pPr>
                                </w:p>
                                <w:p w14:paraId="27890BE8" w14:textId="77777777" w:rsidR="00216061" w:rsidRPr="00B74514" w:rsidRDefault="00216061" w:rsidP="00216061">
                                  <w:pPr>
                                    <w:jc w:val="both"/>
                                    <w:rPr>
                                      <w:sz w:val="28"/>
                                      <w:szCs w:val="28"/>
                                    </w:rPr>
                                  </w:pPr>
                                </w:p>
                                <w:p w14:paraId="51E4FC9E"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Dear Customers and Friends,</w:t>
                                  </w:r>
                                </w:p>
                                <w:p w14:paraId="58BC2931" w14:textId="77777777" w:rsidR="00216061" w:rsidRPr="00821867" w:rsidRDefault="00216061" w:rsidP="00216061">
                                  <w:pPr>
                                    <w:jc w:val="both"/>
                                    <w:rPr>
                                      <w:rFonts w:ascii="Lucida Calligraphy" w:eastAsiaTheme="minorEastAsia" w:hAnsi="Lucida Calligraphy"/>
                                      <w:sz w:val="21"/>
                                      <w:szCs w:val="21"/>
                                    </w:rPr>
                                  </w:pPr>
                                </w:p>
                                <w:p w14:paraId="458516F1"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First of all, from all of us at </w:t>
                                  </w:r>
                                  <w:proofErr w:type="spellStart"/>
                                  <w:r w:rsidRPr="00821867">
                                    <w:rPr>
                                      <w:rFonts w:ascii="Lucida Calligraphy" w:eastAsiaTheme="minorEastAsia" w:hAnsi="Lucida Calligraphy"/>
                                      <w:sz w:val="21"/>
                                      <w:szCs w:val="21"/>
                                    </w:rPr>
                                    <w:t>Ebatco</w:t>
                                  </w:r>
                                  <w:proofErr w:type="spellEnd"/>
                                  <w:r w:rsidRPr="00821867">
                                    <w:rPr>
                                      <w:rFonts w:ascii="Lucida Calligraphy" w:eastAsiaTheme="minorEastAsia" w:hAnsi="Lucida Calligraphy"/>
                                      <w:sz w:val="21"/>
                                      <w:szCs w:val="21"/>
                                    </w:rPr>
                                    <w:t>, we wish you a joyful holiday season and a happy, wonderful and even more successful 2023!</w:t>
                                  </w:r>
                                </w:p>
                                <w:p w14:paraId="1DCDE2BC" w14:textId="77777777" w:rsidR="00216061" w:rsidRPr="00821867" w:rsidRDefault="00216061" w:rsidP="00216061">
                                  <w:pPr>
                                    <w:jc w:val="both"/>
                                    <w:rPr>
                                      <w:rFonts w:ascii="Lucida Calligraphy" w:eastAsiaTheme="minorEastAsia" w:hAnsi="Lucida Calligraphy"/>
                                      <w:sz w:val="21"/>
                                      <w:szCs w:val="21"/>
                                    </w:rPr>
                                  </w:pPr>
                                </w:p>
                                <w:p w14:paraId="7E800F33"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2022 has almost reached its end. What a year! It has been challenging, and yet promising. The extremely high inflation has been everyone’s concern and hopefully it will be subdued soon. Meanwhile, COVID-19 virus has morphed into more of an annoyance to allow life resumes “normal”. As always, we would like to this opportunity to express our sincere gratitude to all of you for another year of your continuing business, care and collaboration. Because of you, </w:t>
                                  </w:r>
                                  <w:proofErr w:type="spellStart"/>
                                  <w:r w:rsidRPr="00821867">
                                    <w:rPr>
                                      <w:rFonts w:ascii="Lucida Calligraphy" w:eastAsiaTheme="minorEastAsia" w:hAnsi="Lucida Calligraphy"/>
                                      <w:sz w:val="21"/>
                                      <w:szCs w:val="21"/>
                                    </w:rPr>
                                    <w:t>Ebatco</w:t>
                                  </w:r>
                                  <w:proofErr w:type="spellEnd"/>
                                  <w:r w:rsidRPr="00821867">
                                    <w:rPr>
                                      <w:rFonts w:ascii="Lucida Calligraphy" w:eastAsiaTheme="minorEastAsia" w:hAnsi="Lucida Calligraphy"/>
                                      <w:sz w:val="21"/>
                                      <w:szCs w:val="21"/>
                                    </w:rPr>
                                    <w:t xml:space="preserve"> has reached its 15</w:t>
                                  </w:r>
                                  <w:r w:rsidRPr="00821867">
                                    <w:rPr>
                                      <w:rFonts w:ascii="Lucida Calligraphy" w:eastAsiaTheme="minorEastAsia" w:hAnsi="Lucida Calligraphy"/>
                                      <w:sz w:val="21"/>
                                      <w:szCs w:val="21"/>
                                      <w:vertAlign w:val="superscript"/>
                                    </w:rPr>
                                    <w:t>th</w:t>
                                  </w:r>
                                  <w:r w:rsidRPr="00821867">
                                    <w:rPr>
                                      <w:rFonts w:ascii="Lucida Calligraphy" w:eastAsiaTheme="minorEastAsia" w:hAnsi="Lucida Calligraphy"/>
                                      <w:sz w:val="21"/>
                                      <w:szCs w:val="21"/>
                                    </w:rPr>
                                    <w:t xml:space="preserve"> anniversary of successful operations! </w:t>
                                  </w:r>
                                </w:p>
                                <w:p w14:paraId="11D40D9E" w14:textId="77777777" w:rsidR="00216061" w:rsidRPr="00821867" w:rsidRDefault="00216061" w:rsidP="00216061">
                                  <w:pPr>
                                    <w:jc w:val="both"/>
                                    <w:rPr>
                                      <w:rFonts w:ascii="Lucida Calligraphy" w:eastAsiaTheme="minorEastAsia" w:hAnsi="Lucida Calligraphy"/>
                                      <w:sz w:val="21"/>
                                      <w:szCs w:val="21"/>
                                    </w:rPr>
                                  </w:pPr>
                                </w:p>
                                <w:p w14:paraId="0F1B2411"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In celebrating </w:t>
                                  </w:r>
                                  <w:proofErr w:type="spellStart"/>
                                  <w:r w:rsidRPr="00821867">
                                    <w:rPr>
                                      <w:rFonts w:ascii="Lucida Calligraphy" w:eastAsiaTheme="minorEastAsia" w:hAnsi="Lucida Calligraphy"/>
                                      <w:sz w:val="21"/>
                                      <w:szCs w:val="21"/>
                                    </w:rPr>
                                    <w:t>Ebatco’s</w:t>
                                  </w:r>
                                  <w:proofErr w:type="spellEnd"/>
                                  <w:r w:rsidRPr="00821867">
                                    <w:rPr>
                                      <w:rFonts w:ascii="Lucida Calligraphy" w:eastAsiaTheme="minorEastAsia" w:hAnsi="Lucida Calligraphy"/>
                                      <w:sz w:val="21"/>
                                      <w:szCs w:val="21"/>
                                    </w:rPr>
                                    <w:t xml:space="preserve"> 15</w:t>
                                  </w:r>
                                  <w:r w:rsidRPr="00821867">
                                    <w:rPr>
                                      <w:rFonts w:ascii="Lucida Calligraphy" w:eastAsiaTheme="minorEastAsia" w:hAnsi="Lucida Calligraphy"/>
                                      <w:sz w:val="21"/>
                                      <w:szCs w:val="21"/>
                                      <w:vertAlign w:val="superscript"/>
                                    </w:rPr>
                                    <w:t>th</w:t>
                                  </w:r>
                                  <w:r w:rsidRPr="00821867">
                                    <w:rPr>
                                      <w:rFonts w:ascii="Lucida Calligraphy" w:eastAsiaTheme="minorEastAsia" w:hAnsi="Lucida Calligraphy"/>
                                      <w:sz w:val="21"/>
                                      <w:szCs w:val="21"/>
                                    </w:rPr>
                                    <w:t xml:space="preserve"> Anniversary in July 2022, we hosted an in-person Open House. Thank you to many existing and potential customers and friends who joined us for the fun event filled with guided facility tours, social mingling over beer, wine and fine food, and exciting door prizes.</w:t>
                                  </w:r>
                                </w:p>
                                <w:p w14:paraId="1F436676" w14:textId="77777777" w:rsidR="00216061" w:rsidRPr="00821867" w:rsidRDefault="00216061" w:rsidP="00216061">
                                  <w:pPr>
                                    <w:jc w:val="both"/>
                                    <w:rPr>
                                      <w:rFonts w:ascii="Lucida Calligraphy" w:eastAsiaTheme="minorEastAsia" w:hAnsi="Lucida Calligraphy"/>
                                      <w:sz w:val="21"/>
                                      <w:szCs w:val="21"/>
                                    </w:rPr>
                                  </w:pPr>
                                </w:p>
                                <w:p w14:paraId="77BE7EE0"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We are happy to report to you that the instruments purchased last year, the Agilent ICP-OES, Anton </w:t>
                                  </w:r>
                                  <w:proofErr w:type="spellStart"/>
                                  <w:r w:rsidRPr="00821867">
                                    <w:rPr>
                                      <w:rFonts w:ascii="Lucida Calligraphy" w:eastAsiaTheme="minorEastAsia" w:hAnsi="Lucida Calligraphy"/>
                                      <w:sz w:val="21"/>
                                      <w:szCs w:val="21"/>
                                    </w:rPr>
                                    <w:t>Paar</w:t>
                                  </w:r>
                                  <w:proofErr w:type="spellEnd"/>
                                  <w:r w:rsidRPr="00821867">
                                    <w:rPr>
                                      <w:rFonts w:ascii="Lucida Calligraphy" w:eastAsiaTheme="minorEastAsia" w:hAnsi="Lucida Calligraphy"/>
                                      <w:sz w:val="21"/>
                                      <w:szCs w:val="21"/>
                                    </w:rPr>
                                    <w:t xml:space="preserve"> rheometer, and Shimadzu UTM, have all been installed, fully commissioned, and have started to serve customers. In addition, a newly acquired Milestone microwave digestion system has allowed us to handle the most challenging samples for ICP-OES analysis. Furthermore, we have added particle counting and analysis services in full compliance with the USP 788 standard. The required Digital Multipurpose Pharmaceutical Microscope was supplied by Microscope World.</w:t>
                                  </w:r>
                                </w:p>
                                <w:p w14:paraId="6216588D" w14:textId="77777777" w:rsidR="00216061" w:rsidRPr="00821867" w:rsidRDefault="00216061" w:rsidP="00216061">
                                  <w:pPr>
                                    <w:jc w:val="both"/>
                                    <w:rPr>
                                      <w:rFonts w:ascii="Lucida Calligraphy" w:eastAsiaTheme="minorEastAsia" w:hAnsi="Lucida Calligraphy"/>
                                      <w:sz w:val="21"/>
                                      <w:szCs w:val="21"/>
                                    </w:rPr>
                                  </w:pPr>
                                </w:p>
                                <w:p w14:paraId="0E4FF8C2"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This year, along with our added lab services, we have been seeing an influx of new customers from the red-hot new technology areas and industries, such as batteries, EV cars, artificial intelligence, new drug developments. Welcome and thank you, new customers. We hope that you are thrilled with the lab services we have offered you. We are looking forward to supporting you more into the future.</w:t>
                                  </w:r>
                                </w:p>
                                <w:p w14:paraId="2D06F4A8" w14:textId="77777777" w:rsidR="00216061" w:rsidRPr="00821867" w:rsidRDefault="00216061" w:rsidP="00216061">
                                  <w:pPr>
                                    <w:jc w:val="both"/>
                                    <w:rPr>
                                      <w:rFonts w:ascii="Lucida Calligraphy" w:eastAsiaTheme="minorEastAsia" w:hAnsi="Lucida Calligraphy"/>
                                      <w:sz w:val="21"/>
                                      <w:szCs w:val="21"/>
                                    </w:rPr>
                                  </w:pPr>
                                </w:p>
                                <w:p w14:paraId="7EE4A420"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As we still feel the growing pains and the tight talent pool crunch, we were lucky to have Ms. Ann Krostue onboard in the beginning of the 2022 as our office administrator. We are still looking strong candidates to fill several open positions. We would appreciate your consideration and referrals for these positions! </w:t>
                                  </w:r>
                                </w:p>
                                <w:p w14:paraId="24794A53" w14:textId="77777777" w:rsidR="00216061" w:rsidRPr="00821867" w:rsidRDefault="00216061" w:rsidP="00216061">
                                  <w:pPr>
                                    <w:jc w:val="both"/>
                                    <w:rPr>
                                      <w:rFonts w:ascii="Lucida Calligraphy" w:eastAsiaTheme="minorEastAsia" w:hAnsi="Lucida Calligraphy"/>
                                      <w:sz w:val="21"/>
                                      <w:szCs w:val="21"/>
                                    </w:rPr>
                                  </w:pPr>
                                </w:p>
                                <w:p w14:paraId="5C251ECD"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The new year always brings in new things and new hopes. Looking forward to 2023, we are very happy, grateful, hopeful and optimistic. We are confident that our prospective customers will be glad to find us; that our business will continue to grow to another unprecedented level; that the market inflation will be under control while economy will have a soft landing; and that our world will be peaceful and healthy with no more COVID-19!</w:t>
                                  </w:r>
                                </w:p>
                                <w:p w14:paraId="171B97B6" w14:textId="77777777" w:rsidR="00216061" w:rsidRPr="00821867" w:rsidRDefault="00216061" w:rsidP="00216061">
                                  <w:pPr>
                                    <w:jc w:val="both"/>
                                    <w:rPr>
                                      <w:rFonts w:ascii="Lucida Calligraphy" w:eastAsiaTheme="minorEastAsia" w:hAnsi="Lucida Calligraphy"/>
                                      <w:sz w:val="21"/>
                                      <w:szCs w:val="21"/>
                                    </w:rPr>
                                  </w:pPr>
                                </w:p>
                                <w:p w14:paraId="1897D08D"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Yours truly,</w:t>
                                  </w:r>
                                </w:p>
                                <w:p w14:paraId="132863E1" w14:textId="77777777" w:rsidR="00216061" w:rsidRPr="00821867" w:rsidRDefault="00216061" w:rsidP="00216061">
                                  <w:pPr>
                                    <w:jc w:val="both"/>
                                    <w:rPr>
                                      <w:rFonts w:ascii="Lucida Calligraphy" w:eastAsiaTheme="minorEastAsia" w:hAnsi="Lucida Calligraphy"/>
                                      <w:sz w:val="21"/>
                                      <w:szCs w:val="21"/>
                                    </w:rPr>
                                  </w:pPr>
                                </w:p>
                                <w:p w14:paraId="0F8C5A20" w14:textId="109A492C"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Dehua Yang, Ph. D., FASM</w:t>
                                  </w:r>
                                </w:p>
                                <w:p w14:paraId="09F5DAF4" w14:textId="1FD40E81" w:rsidR="00821867" w:rsidRPr="00821867" w:rsidRDefault="00821867"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President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78.3pt;margin-top:-.2pt;width:637.8pt;height:66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" filled="f" strokecolor="#c00000" strokeweight="6pt">
                      <v:stroke dashstyle="longDashDot"/>
                      <v:textbox>
                        <w:txbxContent>
                          <w:p w14:paraId="6B1BDD73" w14:textId="41B6E04A" w:rsidR="002C7C4F" w:rsidRDefault="00685FC3">
                            <w:r>
                              <w:t xml:space="preserve">    </w:t>
                            </w:r>
                          </w:p>
                          <w:p w14:paraId="0830DF97" w14:textId="77777777" w:rsidR="00216061" w:rsidRDefault="00216061"/>
                          <w:p w14:paraId="55FE4619" w14:textId="77777777" w:rsidR="00216061" w:rsidRDefault="00216061"/>
                          <w:p w14:paraId="14CD6ADB" w14:textId="77777777" w:rsidR="00216061" w:rsidRDefault="00216061" w:rsidP="00216061">
                            <w:pPr>
                              <w:jc w:val="both"/>
                            </w:pPr>
                          </w:p>
                          <w:p w14:paraId="27890BE8" w14:textId="77777777" w:rsidR="00216061" w:rsidRPr="00B74514" w:rsidRDefault="00216061" w:rsidP="00216061">
                            <w:pPr>
                              <w:jc w:val="both"/>
                              <w:rPr>
                                <w:sz w:val="28"/>
                                <w:szCs w:val="28"/>
                              </w:rPr>
                            </w:pPr>
                          </w:p>
                          <w:p w14:paraId="51E4FC9E"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Dear Customers and Friends,</w:t>
                            </w:r>
                          </w:p>
                          <w:p w14:paraId="58BC2931" w14:textId="77777777" w:rsidR="00216061" w:rsidRPr="00821867" w:rsidRDefault="00216061" w:rsidP="00216061">
                            <w:pPr>
                              <w:jc w:val="both"/>
                              <w:rPr>
                                <w:rFonts w:ascii="Lucida Calligraphy" w:eastAsiaTheme="minorEastAsia" w:hAnsi="Lucida Calligraphy"/>
                                <w:sz w:val="21"/>
                                <w:szCs w:val="21"/>
                              </w:rPr>
                            </w:pPr>
                          </w:p>
                          <w:p w14:paraId="458516F1"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First of all, from all of us at </w:t>
                            </w:r>
                            <w:proofErr w:type="spellStart"/>
                            <w:r w:rsidRPr="00821867">
                              <w:rPr>
                                <w:rFonts w:ascii="Lucida Calligraphy" w:eastAsiaTheme="minorEastAsia" w:hAnsi="Lucida Calligraphy"/>
                                <w:sz w:val="21"/>
                                <w:szCs w:val="21"/>
                              </w:rPr>
                              <w:t>Ebatco</w:t>
                            </w:r>
                            <w:proofErr w:type="spellEnd"/>
                            <w:r w:rsidRPr="00821867">
                              <w:rPr>
                                <w:rFonts w:ascii="Lucida Calligraphy" w:eastAsiaTheme="minorEastAsia" w:hAnsi="Lucida Calligraphy"/>
                                <w:sz w:val="21"/>
                                <w:szCs w:val="21"/>
                              </w:rPr>
                              <w:t>, we wish you a joyful holiday season and a happy, wonderful and even more successful 2023!</w:t>
                            </w:r>
                          </w:p>
                          <w:p w14:paraId="1DCDE2BC" w14:textId="77777777" w:rsidR="00216061" w:rsidRPr="00821867" w:rsidRDefault="00216061" w:rsidP="00216061">
                            <w:pPr>
                              <w:jc w:val="both"/>
                              <w:rPr>
                                <w:rFonts w:ascii="Lucida Calligraphy" w:eastAsiaTheme="minorEastAsia" w:hAnsi="Lucida Calligraphy"/>
                                <w:sz w:val="21"/>
                                <w:szCs w:val="21"/>
                              </w:rPr>
                            </w:pPr>
                          </w:p>
                          <w:p w14:paraId="7E800F33"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2022 has almost reached its end. What a year! It has been challenging, and yet promising. The extremely high inflation has been everyone’s concern and hopefully it will be subdued soon. Meanwhile, COVID-19 virus has morphed into more of an annoyance to allow life resumes “normal”. As always, we would like to this opportunity to express our sincere gratitude to all of you for another year of your continuing business, care and collaboration. Because of you, </w:t>
                            </w:r>
                            <w:proofErr w:type="spellStart"/>
                            <w:r w:rsidRPr="00821867">
                              <w:rPr>
                                <w:rFonts w:ascii="Lucida Calligraphy" w:eastAsiaTheme="minorEastAsia" w:hAnsi="Lucida Calligraphy"/>
                                <w:sz w:val="21"/>
                                <w:szCs w:val="21"/>
                              </w:rPr>
                              <w:t>Ebatco</w:t>
                            </w:r>
                            <w:proofErr w:type="spellEnd"/>
                            <w:r w:rsidRPr="00821867">
                              <w:rPr>
                                <w:rFonts w:ascii="Lucida Calligraphy" w:eastAsiaTheme="minorEastAsia" w:hAnsi="Lucida Calligraphy"/>
                                <w:sz w:val="21"/>
                                <w:szCs w:val="21"/>
                              </w:rPr>
                              <w:t xml:space="preserve"> has reached its 15</w:t>
                            </w:r>
                            <w:r w:rsidRPr="00821867">
                              <w:rPr>
                                <w:rFonts w:ascii="Lucida Calligraphy" w:eastAsiaTheme="minorEastAsia" w:hAnsi="Lucida Calligraphy"/>
                                <w:sz w:val="21"/>
                                <w:szCs w:val="21"/>
                                <w:vertAlign w:val="superscript"/>
                              </w:rPr>
                              <w:t>th</w:t>
                            </w:r>
                            <w:r w:rsidRPr="00821867">
                              <w:rPr>
                                <w:rFonts w:ascii="Lucida Calligraphy" w:eastAsiaTheme="minorEastAsia" w:hAnsi="Lucida Calligraphy"/>
                                <w:sz w:val="21"/>
                                <w:szCs w:val="21"/>
                              </w:rPr>
                              <w:t xml:space="preserve"> anniversary of successful operations! </w:t>
                            </w:r>
                          </w:p>
                          <w:p w14:paraId="11D40D9E" w14:textId="77777777" w:rsidR="00216061" w:rsidRPr="00821867" w:rsidRDefault="00216061" w:rsidP="00216061">
                            <w:pPr>
                              <w:jc w:val="both"/>
                              <w:rPr>
                                <w:rFonts w:ascii="Lucida Calligraphy" w:eastAsiaTheme="minorEastAsia" w:hAnsi="Lucida Calligraphy"/>
                                <w:sz w:val="21"/>
                                <w:szCs w:val="21"/>
                              </w:rPr>
                            </w:pPr>
                          </w:p>
                          <w:p w14:paraId="0F1B2411"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In celebrating </w:t>
                            </w:r>
                            <w:proofErr w:type="spellStart"/>
                            <w:r w:rsidRPr="00821867">
                              <w:rPr>
                                <w:rFonts w:ascii="Lucida Calligraphy" w:eastAsiaTheme="minorEastAsia" w:hAnsi="Lucida Calligraphy"/>
                                <w:sz w:val="21"/>
                                <w:szCs w:val="21"/>
                              </w:rPr>
                              <w:t>Ebatco’s</w:t>
                            </w:r>
                            <w:proofErr w:type="spellEnd"/>
                            <w:r w:rsidRPr="00821867">
                              <w:rPr>
                                <w:rFonts w:ascii="Lucida Calligraphy" w:eastAsiaTheme="minorEastAsia" w:hAnsi="Lucida Calligraphy"/>
                                <w:sz w:val="21"/>
                                <w:szCs w:val="21"/>
                              </w:rPr>
                              <w:t xml:space="preserve"> 15</w:t>
                            </w:r>
                            <w:r w:rsidRPr="00821867">
                              <w:rPr>
                                <w:rFonts w:ascii="Lucida Calligraphy" w:eastAsiaTheme="minorEastAsia" w:hAnsi="Lucida Calligraphy"/>
                                <w:sz w:val="21"/>
                                <w:szCs w:val="21"/>
                                <w:vertAlign w:val="superscript"/>
                              </w:rPr>
                              <w:t>th</w:t>
                            </w:r>
                            <w:r w:rsidRPr="00821867">
                              <w:rPr>
                                <w:rFonts w:ascii="Lucida Calligraphy" w:eastAsiaTheme="minorEastAsia" w:hAnsi="Lucida Calligraphy"/>
                                <w:sz w:val="21"/>
                                <w:szCs w:val="21"/>
                              </w:rPr>
                              <w:t xml:space="preserve"> Anniversary in July 2022, we hosted an in-person Open House. Thank you to many existing and potential customers and friends who joined us for the fun event filled with guided facility tours, social mingling over beer, wine and fine food, and exciting door prizes.</w:t>
                            </w:r>
                          </w:p>
                          <w:p w14:paraId="1F436676" w14:textId="77777777" w:rsidR="00216061" w:rsidRPr="00821867" w:rsidRDefault="00216061" w:rsidP="00216061">
                            <w:pPr>
                              <w:jc w:val="both"/>
                              <w:rPr>
                                <w:rFonts w:ascii="Lucida Calligraphy" w:eastAsiaTheme="minorEastAsia" w:hAnsi="Lucida Calligraphy"/>
                                <w:sz w:val="21"/>
                                <w:szCs w:val="21"/>
                              </w:rPr>
                            </w:pPr>
                          </w:p>
                          <w:p w14:paraId="77BE7EE0"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We are happy to report to you that the instruments purchased last year, the Agilent ICP-OES, Anton </w:t>
                            </w:r>
                            <w:proofErr w:type="spellStart"/>
                            <w:r w:rsidRPr="00821867">
                              <w:rPr>
                                <w:rFonts w:ascii="Lucida Calligraphy" w:eastAsiaTheme="minorEastAsia" w:hAnsi="Lucida Calligraphy"/>
                                <w:sz w:val="21"/>
                                <w:szCs w:val="21"/>
                              </w:rPr>
                              <w:t>Paar</w:t>
                            </w:r>
                            <w:proofErr w:type="spellEnd"/>
                            <w:r w:rsidRPr="00821867">
                              <w:rPr>
                                <w:rFonts w:ascii="Lucida Calligraphy" w:eastAsiaTheme="minorEastAsia" w:hAnsi="Lucida Calligraphy"/>
                                <w:sz w:val="21"/>
                                <w:szCs w:val="21"/>
                              </w:rPr>
                              <w:t xml:space="preserve"> rheometer, and Shimadzu UTM, have all been installed, fully commissioned, and have started to serve customers. In addition, a newly acquired Milestone microwave digestion system has allowed us to handle the most challenging samples for ICP-OES analysis. Furthermore, we have added particle counting and analysis services in full compliance with the USP 788 standard. The required Digital Multipurpose Pharmaceutical Microscope was supplied by Microscope World.</w:t>
                            </w:r>
                          </w:p>
                          <w:p w14:paraId="6216588D" w14:textId="77777777" w:rsidR="00216061" w:rsidRPr="00821867" w:rsidRDefault="00216061" w:rsidP="00216061">
                            <w:pPr>
                              <w:jc w:val="both"/>
                              <w:rPr>
                                <w:rFonts w:ascii="Lucida Calligraphy" w:eastAsiaTheme="minorEastAsia" w:hAnsi="Lucida Calligraphy"/>
                                <w:sz w:val="21"/>
                                <w:szCs w:val="21"/>
                              </w:rPr>
                            </w:pPr>
                          </w:p>
                          <w:p w14:paraId="0E4FF8C2"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This year, along with our added lab services, we have been seeing an influx of new customers from the red-hot new technology areas and industries, such as batteries, EV cars, artificial intelligence, new drug developments. Welcome and thank you, new customers. We hope that you are thrilled with the lab services we have offered you. We are looking forward to supporting you more into the future.</w:t>
                            </w:r>
                          </w:p>
                          <w:p w14:paraId="2D06F4A8" w14:textId="77777777" w:rsidR="00216061" w:rsidRPr="00821867" w:rsidRDefault="00216061" w:rsidP="00216061">
                            <w:pPr>
                              <w:jc w:val="both"/>
                              <w:rPr>
                                <w:rFonts w:ascii="Lucida Calligraphy" w:eastAsiaTheme="minorEastAsia" w:hAnsi="Lucida Calligraphy"/>
                                <w:sz w:val="21"/>
                                <w:szCs w:val="21"/>
                              </w:rPr>
                            </w:pPr>
                          </w:p>
                          <w:p w14:paraId="7EE4A420"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 xml:space="preserve">As we still feel the growing pains and the tight talent pool crunch, we were lucky to have Ms. Ann Krostue onboard in the beginning of the 2022 as our office administrator. We are still looking strong candidates to fill several open positions. We would appreciate your consideration and referrals for these positions! </w:t>
                            </w:r>
                          </w:p>
                          <w:p w14:paraId="24794A53" w14:textId="77777777" w:rsidR="00216061" w:rsidRPr="00821867" w:rsidRDefault="00216061" w:rsidP="00216061">
                            <w:pPr>
                              <w:jc w:val="both"/>
                              <w:rPr>
                                <w:rFonts w:ascii="Lucida Calligraphy" w:eastAsiaTheme="minorEastAsia" w:hAnsi="Lucida Calligraphy"/>
                                <w:sz w:val="21"/>
                                <w:szCs w:val="21"/>
                              </w:rPr>
                            </w:pPr>
                          </w:p>
                          <w:p w14:paraId="5C251ECD"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The new year always brings in new things and new hopes. Looking forward to 2023, we are very happy, grateful, hopeful and optimistic. We are confident that our prospective customers will be glad to find us; that our business will continue to grow to another unprecedented level; that the market inflation will be under control while economy will have a soft landing; and that our world will be peaceful and healthy with no more COVID-19!</w:t>
                            </w:r>
                          </w:p>
                          <w:p w14:paraId="171B97B6" w14:textId="77777777" w:rsidR="00216061" w:rsidRPr="00821867" w:rsidRDefault="00216061" w:rsidP="00216061">
                            <w:pPr>
                              <w:jc w:val="both"/>
                              <w:rPr>
                                <w:rFonts w:ascii="Lucida Calligraphy" w:eastAsiaTheme="minorEastAsia" w:hAnsi="Lucida Calligraphy"/>
                                <w:sz w:val="21"/>
                                <w:szCs w:val="21"/>
                              </w:rPr>
                            </w:pPr>
                          </w:p>
                          <w:p w14:paraId="1897D08D" w14:textId="77777777"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Yours truly,</w:t>
                            </w:r>
                          </w:p>
                          <w:p w14:paraId="132863E1" w14:textId="77777777" w:rsidR="00216061" w:rsidRPr="00821867" w:rsidRDefault="00216061" w:rsidP="00216061">
                            <w:pPr>
                              <w:jc w:val="both"/>
                              <w:rPr>
                                <w:rFonts w:ascii="Lucida Calligraphy" w:eastAsiaTheme="minorEastAsia" w:hAnsi="Lucida Calligraphy"/>
                                <w:sz w:val="21"/>
                                <w:szCs w:val="21"/>
                              </w:rPr>
                            </w:pPr>
                          </w:p>
                          <w:p w14:paraId="0F8C5A20" w14:textId="109A492C" w:rsidR="00216061" w:rsidRPr="00821867" w:rsidRDefault="00216061"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Dehua Yang, Ph. D., FASM</w:t>
                            </w:r>
                          </w:p>
                          <w:p w14:paraId="09F5DAF4" w14:textId="1FD40E81" w:rsidR="00821867" w:rsidRPr="00821867" w:rsidRDefault="00821867" w:rsidP="00216061">
                            <w:pPr>
                              <w:jc w:val="both"/>
                              <w:rPr>
                                <w:rFonts w:ascii="Lucida Calligraphy" w:eastAsiaTheme="minorEastAsia" w:hAnsi="Lucida Calligraphy"/>
                                <w:sz w:val="21"/>
                                <w:szCs w:val="21"/>
                              </w:rPr>
                            </w:pPr>
                            <w:r w:rsidRPr="00821867">
                              <w:rPr>
                                <w:rFonts w:ascii="Lucida Calligraphy" w:eastAsiaTheme="minorEastAsia" w:hAnsi="Lucida Calligraphy"/>
                                <w:sz w:val="21"/>
                                <w:szCs w:val="21"/>
                              </w:rPr>
                              <w:t>President</w:t>
                            </w:r>
                          </w:p>
                        </w:txbxContent>
                      </v:textbox>
                    </v:shape>
                  </w:pict>
                </mc:Fallback>
              </mc:AlternateContent>
            </w:r>
            <w:r w:rsidR="00AF4CB5">
              <w:t xml:space="preserve">              </w:t>
            </w:r>
            <w:r w:rsidR="00AF4CB5">
              <w:rPr>
                <w:noProof/>
              </w:rPr>
              <w:t xml:space="preserve">    </w:t>
            </w:r>
            <w:r w:rsidR="00AF4CB5">
              <w:t xml:space="preserve"> </w:t>
            </w:r>
          </w:p>
          <w:p w14:paraId="614D0740" w14:textId="66E9B9F7" w:rsidR="002C7C4F" w:rsidRDefault="002C7C4F" w:rsidP="004F3078">
            <w:pPr>
              <w:ind w:left="1440" w:right="1440"/>
              <w:jc w:val="both"/>
            </w:pPr>
          </w:p>
          <w:p w14:paraId="43D0CDF5" w14:textId="0CCE038C" w:rsidR="002C7C4F" w:rsidRDefault="002C7C4F" w:rsidP="004F3078">
            <w:pPr>
              <w:ind w:left="1440" w:right="1440"/>
              <w:jc w:val="both"/>
            </w:pPr>
            <w:r>
              <w:t xml:space="preserve">                            </w:t>
            </w:r>
          </w:p>
          <w:p w14:paraId="3265234B" w14:textId="79419EBE" w:rsidR="002C7C4F" w:rsidRDefault="002C7C4F" w:rsidP="004F3078">
            <w:pPr>
              <w:ind w:left="1440" w:right="1440"/>
              <w:jc w:val="both"/>
            </w:pPr>
          </w:p>
          <w:p w14:paraId="606B68CD" w14:textId="13A0591E" w:rsidR="002C7C4F" w:rsidRDefault="002C7C4F" w:rsidP="004F3078">
            <w:pPr>
              <w:ind w:left="1440" w:right="1440"/>
              <w:jc w:val="both"/>
            </w:pPr>
          </w:p>
          <w:p w14:paraId="098782CF" w14:textId="2EB1E770" w:rsidR="002C7C4F" w:rsidRDefault="002C7C4F" w:rsidP="004F3078">
            <w:pPr>
              <w:ind w:left="1440" w:right="1440"/>
              <w:jc w:val="both"/>
            </w:pPr>
          </w:p>
          <w:p w14:paraId="7A087BEA" w14:textId="3286C41C" w:rsidR="002C7C4F" w:rsidRDefault="002C7C4F" w:rsidP="004F3078">
            <w:pPr>
              <w:ind w:left="1440" w:right="1440"/>
              <w:jc w:val="both"/>
            </w:pPr>
          </w:p>
          <w:p w14:paraId="771E22A3" w14:textId="5A23B775" w:rsidR="002C7C4F" w:rsidRDefault="002C7C4F" w:rsidP="004F3078">
            <w:pPr>
              <w:ind w:left="1440" w:right="1440"/>
              <w:jc w:val="both"/>
            </w:pPr>
          </w:p>
          <w:p w14:paraId="2741E13E" w14:textId="256AC3EB" w:rsidR="002C7C4F" w:rsidRDefault="002C7C4F" w:rsidP="004F3078">
            <w:pPr>
              <w:ind w:left="1440" w:right="1440"/>
              <w:jc w:val="both"/>
            </w:pPr>
          </w:p>
          <w:p w14:paraId="0BEAD149" w14:textId="4A6B98DD" w:rsidR="002C7C4F" w:rsidRDefault="002C7C4F" w:rsidP="004F3078">
            <w:pPr>
              <w:ind w:left="1440" w:right="1440"/>
              <w:jc w:val="both"/>
            </w:pPr>
          </w:p>
          <w:p w14:paraId="1CD42ABB" w14:textId="1278169D" w:rsidR="002C7C4F" w:rsidRDefault="002C7C4F" w:rsidP="004F3078">
            <w:pPr>
              <w:ind w:left="1440" w:right="1440"/>
              <w:jc w:val="both"/>
            </w:pPr>
          </w:p>
          <w:p w14:paraId="24082DE0" w14:textId="68D49DA0" w:rsidR="002C7C4F" w:rsidRDefault="002C7C4F" w:rsidP="004F3078">
            <w:pPr>
              <w:ind w:left="1440" w:right="1440"/>
              <w:jc w:val="both"/>
            </w:pPr>
          </w:p>
          <w:p w14:paraId="3FAFE641" w14:textId="5A21315D" w:rsidR="002C7C4F" w:rsidRDefault="002C7C4F" w:rsidP="004F3078">
            <w:pPr>
              <w:ind w:left="1440" w:right="1440"/>
              <w:jc w:val="both"/>
            </w:pPr>
          </w:p>
          <w:p w14:paraId="466FB040" w14:textId="45C95D91" w:rsidR="002C7C4F" w:rsidRDefault="002C7C4F" w:rsidP="004F3078">
            <w:pPr>
              <w:ind w:left="1440" w:right="1440"/>
              <w:jc w:val="both"/>
            </w:pPr>
          </w:p>
          <w:p w14:paraId="5917671B" w14:textId="6E992613" w:rsidR="002C7C4F" w:rsidRDefault="002C7C4F" w:rsidP="004F3078">
            <w:pPr>
              <w:ind w:left="1440" w:right="1440"/>
              <w:jc w:val="both"/>
            </w:pPr>
          </w:p>
          <w:p w14:paraId="05E85F86" w14:textId="3EA54935" w:rsidR="002C7C4F" w:rsidRDefault="002C7C4F" w:rsidP="004F3078">
            <w:pPr>
              <w:ind w:left="1440" w:right="1440"/>
              <w:jc w:val="both"/>
            </w:pPr>
          </w:p>
          <w:p w14:paraId="65F65290" w14:textId="35CA5620" w:rsidR="002C7C4F" w:rsidRDefault="002C7C4F" w:rsidP="004F3078">
            <w:pPr>
              <w:ind w:left="1440" w:right="1440"/>
              <w:jc w:val="both"/>
            </w:pPr>
          </w:p>
          <w:p w14:paraId="2E56CE1C" w14:textId="532DE2C2" w:rsidR="002C7C4F" w:rsidRDefault="002C7C4F" w:rsidP="004F3078">
            <w:pPr>
              <w:ind w:left="1440" w:right="1440"/>
              <w:jc w:val="both"/>
            </w:pPr>
          </w:p>
          <w:p w14:paraId="22611D78" w14:textId="02B45B24" w:rsidR="002C7C4F" w:rsidRDefault="002C7C4F" w:rsidP="004F3078">
            <w:pPr>
              <w:ind w:left="1440" w:right="1440"/>
              <w:jc w:val="both"/>
            </w:pPr>
          </w:p>
          <w:p w14:paraId="5C191FAF" w14:textId="4AE171D7" w:rsidR="002C7C4F" w:rsidRDefault="002C7C4F" w:rsidP="004F3078">
            <w:pPr>
              <w:ind w:left="1440" w:right="1440"/>
              <w:jc w:val="both"/>
            </w:pPr>
          </w:p>
          <w:p w14:paraId="45D919D9" w14:textId="34C18462" w:rsidR="002C7C4F" w:rsidRDefault="002C7C4F" w:rsidP="004F3078">
            <w:pPr>
              <w:ind w:left="1440" w:right="1440"/>
              <w:jc w:val="both"/>
            </w:pPr>
          </w:p>
          <w:p w14:paraId="7F006250" w14:textId="4CC8988A" w:rsidR="002C7C4F" w:rsidRDefault="002C7C4F" w:rsidP="004F3078">
            <w:pPr>
              <w:ind w:left="1440" w:right="1440"/>
              <w:jc w:val="both"/>
            </w:pPr>
          </w:p>
          <w:p w14:paraId="4690BB2D" w14:textId="39698D68" w:rsidR="002C7C4F" w:rsidRDefault="002C7C4F" w:rsidP="004F3078">
            <w:pPr>
              <w:ind w:left="1440" w:right="1440"/>
              <w:jc w:val="both"/>
            </w:pPr>
          </w:p>
          <w:p w14:paraId="2162A361" w14:textId="6022767C" w:rsidR="002C7C4F" w:rsidRDefault="002C7C4F" w:rsidP="004F3078">
            <w:pPr>
              <w:ind w:left="1440" w:right="1440"/>
              <w:jc w:val="both"/>
            </w:pPr>
          </w:p>
          <w:p w14:paraId="2528605F" w14:textId="1905D084" w:rsidR="002C7C4F" w:rsidRDefault="002C7C4F" w:rsidP="004F3078">
            <w:pPr>
              <w:ind w:left="1440" w:right="1440"/>
              <w:jc w:val="both"/>
            </w:pPr>
          </w:p>
          <w:p w14:paraId="0F1D0DAE" w14:textId="77777777" w:rsidR="002C7C4F" w:rsidRDefault="002C7C4F" w:rsidP="004F3078">
            <w:pPr>
              <w:ind w:left="1440" w:right="1440"/>
              <w:jc w:val="both"/>
            </w:pPr>
          </w:p>
          <w:p w14:paraId="542BD794" w14:textId="3C5DB47B" w:rsidR="0072152C" w:rsidRDefault="0072152C" w:rsidP="004F3078">
            <w:pPr>
              <w:ind w:left="1440" w:right="1440"/>
              <w:jc w:val="both"/>
            </w:pPr>
          </w:p>
          <w:p w14:paraId="71E19691" w14:textId="765A283E" w:rsidR="002C7C4F" w:rsidRDefault="002C7C4F" w:rsidP="004F3078">
            <w:pPr>
              <w:ind w:left="1440" w:right="1440"/>
              <w:jc w:val="both"/>
            </w:pPr>
          </w:p>
          <w:p w14:paraId="7BC6BE31" w14:textId="127B5EC1" w:rsidR="002C7C4F" w:rsidRDefault="002C7C4F" w:rsidP="004F3078">
            <w:pPr>
              <w:ind w:left="1440" w:right="1440"/>
              <w:jc w:val="both"/>
            </w:pPr>
          </w:p>
          <w:p w14:paraId="21EEDCD2" w14:textId="639A1B6F" w:rsidR="002C7C4F" w:rsidRDefault="002C7C4F" w:rsidP="004F3078">
            <w:pPr>
              <w:ind w:left="1440" w:right="1440"/>
              <w:jc w:val="both"/>
            </w:pPr>
          </w:p>
          <w:p w14:paraId="2A1B658A" w14:textId="78132E67" w:rsidR="002C7C4F" w:rsidRDefault="002C7C4F" w:rsidP="004F3078">
            <w:pPr>
              <w:ind w:left="1440" w:right="1440"/>
              <w:jc w:val="both"/>
            </w:pPr>
          </w:p>
          <w:p w14:paraId="12E82C5E" w14:textId="6FFACADE" w:rsidR="002C7C4F" w:rsidRDefault="002C7C4F" w:rsidP="004F3078">
            <w:pPr>
              <w:ind w:left="1440" w:right="1440"/>
              <w:jc w:val="both"/>
            </w:pPr>
          </w:p>
          <w:p w14:paraId="034593C0" w14:textId="1F41CBD9" w:rsidR="002C7C4F" w:rsidRDefault="002C7C4F" w:rsidP="004F3078">
            <w:pPr>
              <w:ind w:left="1440" w:right="1440"/>
              <w:jc w:val="both"/>
            </w:pPr>
          </w:p>
          <w:p w14:paraId="3A3605EC" w14:textId="458E0128" w:rsidR="002C7C4F" w:rsidRDefault="002C7C4F" w:rsidP="004F3078">
            <w:pPr>
              <w:ind w:left="1440" w:right="1440"/>
              <w:jc w:val="both"/>
            </w:pPr>
          </w:p>
          <w:p w14:paraId="73CF2DE0" w14:textId="6E1FDC1D" w:rsidR="002C7C4F" w:rsidRDefault="002C7C4F" w:rsidP="004F3078">
            <w:pPr>
              <w:ind w:left="1440" w:right="1440"/>
              <w:jc w:val="both"/>
            </w:pPr>
          </w:p>
          <w:p w14:paraId="574C3A8C" w14:textId="226EE9FF" w:rsidR="002C7C4F" w:rsidRDefault="002C7C4F" w:rsidP="004F3078">
            <w:pPr>
              <w:ind w:left="1440" w:right="1440"/>
              <w:jc w:val="both"/>
            </w:pPr>
          </w:p>
          <w:p w14:paraId="1413AD03" w14:textId="51E1099B" w:rsidR="002C7C4F" w:rsidRDefault="002C7C4F" w:rsidP="004F3078">
            <w:pPr>
              <w:ind w:left="1440" w:right="1440"/>
              <w:jc w:val="both"/>
            </w:pPr>
          </w:p>
          <w:p w14:paraId="413A5E05" w14:textId="7735B011" w:rsidR="002C7C4F" w:rsidRDefault="002C7C4F" w:rsidP="004F3078">
            <w:pPr>
              <w:ind w:left="1440" w:right="1440"/>
              <w:jc w:val="both"/>
            </w:pPr>
          </w:p>
          <w:p w14:paraId="61B07C9A" w14:textId="4AA906AC" w:rsidR="002C7C4F" w:rsidRDefault="002C7C4F" w:rsidP="004F3078">
            <w:pPr>
              <w:ind w:left="1440" w:right="1440"/>
              <w:jc w:val="both"/>
            </w:pPr>
          </w:p>
          <w:p w14:paraId="5171CF72" w14:textId="163035E3" w:rsidR="002C7C4F" w:rsidRDefault="002C7C4F" w:rsidP="004F3078">
            <w:pPr>
              <w:ind w:left="1440" w:right="1440"/>
              <w:jc w:val="both"/>
            </w:pPr>
          </w:p>
          <w:p w14:paraId="52900767" w14:textId="7A78CE42" w:rsidR="002C7C4F" w:rsidRDefault="002C7C4F" w:rsidP="004F3078">
            <w:pPr>
              <w:ind w:left="1440" w:right="1440"/>
              <w:jc w:val="both"/>
            </w:pPr>
          </w:p>
          <w:p w14:paraId="078DC400" w14:textId="64A4D797" w:rsidR="002C7C4F" w:rsidRDefault="002C7C4F" w:rsidP="004F3078">
            <w:pPr>
              <w:ind w:left="1440" w:right="1440"/>
              <w:jc w:val="both"/>
            </w:pPr>
          </w:p>
          <w:p w14:paraId="22EFA069" w14:textId="5DE9ACD7" w:rsidR="002C7C4F" w:rsidRDefault="002C7C4F" w:rsidP="004F3078">
            <w:pPr>
              <w:ind w:left="1440" w:right="1440"/>
              <w:jc w:val="both"/>
            </w:pPr>
          </w:p>
          <w:p w14:paraId="6898A5FF" w14:textId="43250513" w:rsidR="002C7C4F" w:rsidRDefault="002C7C4F" w:rsidP="004F3078">
            <w:pPr>
              <w:ind w:left="1440" w:right="1440"/>
              <w:jc w:val="both"/>
            </w:pPr>
          </w:p>
          <w:p w14:paraId="7E4070C8" w14:textId="0933A26B" w:rsidR="002C7C4F" w:rsidRDefault="002C7C4F" w:rsidP="004F3078">
            <w:pPr>
              <w:ind w:left="1440" w:right="1440"/>
              <w:jc w:val="both"/>
            </w:pPr>
          </w:p>
          <w:p w14:paraId="1CEA9CCB" w14:textId="6F8DDAE1" w:rsidR="002C7C4F" w:rsidRDefault="002C7C4F" w:rsidP="004F3078">
            <w:pPr>
              <w:ind w:left="1440" w:right="1440"/>
              <w:jc w:val="both"/>
            </w:pPr>
          </w:p>
          <w:p w14:paraId="3012E05A" w14:textId="6D191461" w:rsidR="002C7C4F" w:rsidRDefault="002C7C4F" w:rsidP="004F3078">
            <w:pPr>
              <w:ind w:left="1440" w:right="1440"/>
              <w:jc w:val="both"/>
            </w:pPr>
          </w:p>
          <w:p w14:paraId="2DFF6DAF" w14:textId="77777777" w:rsidR="002C7C4F" w:rsidRDefault="002C7C4F" w:rsidP="004F3078">
            <w:pPr>
              <w:ind w:left="1440" w:right="1440"/>
              <w:jc w:val="both"/>
            </w:pP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5FF7FC18"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5"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6" w:history="1">
              <w:r w:rsidRPr="00B97A2B">
                <w:rPr>
                  <w:rStyle w:val="Hyperlink"/>
                  <w:rFonts w:ascii="Arial" w:hAnsi="Arial" w:cs="Arial"/>
                  <w:sz w:val="20"/>
                  <w:szCs w:val="20"/>
                </w:rPr>
                <w:t>www.ebatco.com</w:t>
              </w:r>
            </w:hyperlink>
          </w:p>
        </w:tc>
      </w:tr>
      <w:tr w:rsidR="00064DBD" w14:paraId="19E7157F" w14:textId="77777777" w:rsidTr="00284BF9">
        <w:trPr>
          <w:trHeight w:val="80"/>
        </w:trPr>
        <w:tc>
          <w:tcPr>
            <w:tcW w:w="16150" w:type="dxa"/>
            <w:vAlign w:val="center"/>
          </w:tcPr>
          <w:p w14:paraId="5957D72F" w14:textId="7CF8F8B2" w:rsidR="00D30A84" w:rsidRDefault="00D30A84" w:rsidP="00B80786">
            <w:pPr>
              <w:tabs>
                <w:tab w:val="left" w:pos="7632"/>
                <w:tab w:val="left" w:pos="8037"/>
              </w:tabs>
              <w:rPr>
                <w:rFonts w:ascii="Arial" w:hAnsi="Arial" w:cs="Arial"/>
                <w:b/>
                <w:sz w:val="20"/>
                <w:szCs w:val="20"/>
              </w:rPr>
            </w:pPr>
          </w:p>
        </w:tc>
      </w:tr>
      <w:bookmarkEnd w:id="0"/>
    </w:tbl>
    <w:p w14:paraId="5130606F" w14:textId="61FC28FF" w:rsidR="00D30A84" w:rsidRDefault="00D30A84" w:rsidP="00A636B3">
      <w:pPr>
        <w:ind w:rightChars="1440" w:right="3456"/>
      </w:pPr>
    </w:p>
    <w:sectPr w:rsidR="00D30A84" w:rsidSect="00A601C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7">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3"/>
  <w:gutterAtTop/>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4DEF"/>
    <w:rsid w:val="000059D5"/>
    <w:rsid w:val="00010E5D"/>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41"/>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4DBD"/>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4D89"/>
    <w:rsid w:val="000D502F"/>
    <w:rsid w:val="000D7015"/>
    <w:rsid w:val="000E0E4F"/>
    <w:rsid w:val="000E146E"/>
    <w:rsid w:val="000E1D80"/>
    <w:rsid w:val="000E26F0"/>
    <w:rsid w:val="000E30EB"/>
    <w:rsid w:val="000E31F3"/>
    <w:rsid w:val="000E5F06"/>
    <w:rsid w:val="000E6990"/>
    <w:rsid w:val="000E706F"/>
    <w:rsid w:val="000F0748"/>
    <w:rsid w:val="000F17C2"/>
    <w:rsid w:val="000F18B5"/>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479FD"/>
    <w:rsid w:val="00151B1A"/>
    <w:rsid w:val="00153209"/>
    <w:rsid w:val="00153597"/>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DDF"/>
    <w:rsid w:val="00186D7E"/>
    <w:rsid w:val="00192922"/>
    <w:rsid w:val="00192B81"/>
    <w:rsid w:val="00193887"/>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193E"/>
    <w:rsid w:val="001B20E9"/>
    <w:rsid w:val="001B2246"/>
    <w:rsid w:val="001B256B"/>
    <w:rsid w:val="001B2783"/>
    <w:rsid w:val="001B2B27"/>
    <w:rsid w:val="001B41BD"/>
    <w:rsid w:val="001B4724"/>
    <w:rsid w:val="001B74D7"/>
    <w:rsid w:val="001B790A"/>
    <w:rsid w:val="001C0664"/>
    <w:rsid w:val="001C09AC"/>
    <w:rsid w:val="001C123C"/>
    <w:rsid w:val="001C30A8"/>
    <w:rsid w:val="001C36A4"/>
    <w:rsid w:val="001C41AC"/>
    <w:rsid w:val="001C5380"/>
    <w:rsid w:val="001C53B2"/>
    <w:rsid w:val="001C6881"/>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4E2"/>
    <w:rsid w:val="001F1ADA"/>
    <w:rsid w:val="001F2996"/>
    <w:rsid w:val="001F5A71"/>
    <w:rsid w:val="00200260"/>
    <w:rsid w:val="002002C7"/>
    <w:rsid w:val="00203A76"/>
    <w:rsid w:val="00204AE6"/>
    <w:rsid w:val="00204E4B"/>
    <w:rsid w:val="00205201"/>
    <w:rsid w:val="00206276"/>
    <w:rsid w:val="0020644A"/>
    <w:rsid w:val="00206F68"/>
    <w:rsid w:val="00207C77"/>
    <w:rsid w:val="00211B9C"/>
    <w:rsid w:val="002128A5"/>
    <w:rsid w:val="0021403A"/>
    <w:rsid w:val="00214976"/>
    <w:rsid w:val="0021586F"/>
    <w:rsid w:val="00215919"/>
    <w:rsid w:val="00216061"/>
    <w:rsid w:val="002163CB"/>
    <w:rsid w:val="002171A9"/>
    <w:rsid w:val="00217914"/>
    <w:rsid w:val="002179DD"/>
    <w:rsid w:val="00220AF9"/>
    <w:rsid w:val="0022107D"/>
    <w:rsid w:val="002232A9"/>
    <w:rsid w:val="00223A12"/>
    <w:rsid w:val="002246F1"/>
    <w:rsid w:val="0022494A"/>
    <w:rsid w:val="00225689"/>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5E98"/>
    <w:rsid w:val="00276268"/>
    <w:rsid w:val="002763EA"/>
    <w:rsid w:val="002766F0"/>
    <w:rsid w:val="00276D79"/>
    <w:rsid w:val="002820F4"/>
    <w:rsid w:val="00282194"/>
    <w:rsid w:val="00282492"/>
    <w:rsid w:val="002825DF"/>
    <w:rsid w:val="00282D5B"/>
    <w:rsid w:val="00283783"/>
    <w:rsid w:val="0028438E"/>
    <w:rsid w:val="00284BF9"/>
    <w:rsid w:val="00284DCC"/>
    <w:rsid w:val="002853FC"/>
    <w:rsid w:val="00286535"/>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B7702"/>
    <w:rsid w:val="002C16C7"/>
    <w:rsid w:val="002C170B"/>
    <w:rsid w:val="002C2C93"/>
    <w:rsid w:val="002C6D0D"/>
    <w:rsid w:val="002C7205"/>
    <w:rsid w:val="002C7C4F"/>
    <w:rsid w:val="002D2997"/>
    <w:rsid w:val="002D5628"/>
    <w:rsid w:val="002D6D79"/>
    <w:rsid w:val="002D70B5"/>
    <w:rsid w:val="002D7F38"/>
    <w:rsid w:val="002E1CDF"/>
    <w:rsid w:val="002E2922"/>
    <w:rsid w:val="002E3005"/>
    <w:rsid w:val="002E3844"/>
    <w:rsid w:val="002E3A2D"/>
    <w:rsid w:val="002E5037"/>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555"/>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690"/>
    <w:rsid w:val="00336C4D"/>
    <w:rsid w:val="003403B2"/>
    <w:rsid w:val="00341F26"/>
    <w:rsid w:val="00342FC2"/>
    <w:rsid w:val="00343441"/>
    <w:rsid w:val="00345B5A"/>
    <w:rsid w:val="00346544"/>
    <w:rsid w:val="0035039B"/>
    <w:rsid w:val="00350AFB"/>
    <w:rsid w:val="00351817"/>
    <w:rsid w:val="00352020"/>
    <w:rsid w:val="003526A6"/>
    <w:rsid w:val="00353A12"/>
    <w:rsid w:val="0035490C"/>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4B29"/>
    <w:rsid w:val="00397066"/>
    <w:rsid w:val="0039785F"/>
    <w:rsid w:val="00397B89"/>
    <w:rsid w:val="00397D9D"/>
    <w:rsid w:val="003A18B6"/>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3FE1"/>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2EF"/>
    <w:rsid w:val="00423AF0"/>
    <w:rsid w:val="0042421F"/>
    <w:rsid w:val="0042656B"/>
    <w:rsid w:val="004267A8"/>
    <w:rsid w:val="00426C9B"/>
    <w:rsid w:val="004276AF"/>
    <w:rsid w:val="004302ED"/>
    <w:rsid w:val="004315F0"/>
    <w:rsid w:val="00432CBD"/>
    <w:rsid w:val="004337C4"/>
    <w:rsid w:val="00434272"/>
    <w:rsid w:val="00434DCD"/>
    <w:rsid w:val="00434ED4"/>
    <w:rsid w:val="00435845"/>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1758"/>
    <w:rsid w:val="00453079"/>
    <w:rsid w:val="00454740"/>
    <w:rsid w:val="00457341"/>
    <w:rsid w:val="00457B38"/>
    <w:rsid w:val="00457D89"/>
    <w:rsid w:val="004609D8"/>
    <w:rsid w:val="00461EFF"/>
    <w:rsid w:val="00462238"/>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401B"/>
    <w:rsid w:val="00496FE5"/>
    <w:rsid w:val="00497337"/>
    <w:rsid w:val="004A060F"/>
    <w:rsid w:val="004A36EE"/>
    <w:rsid w:val="004A4AF7"/>
    <w:rsid w:val="004A69B7"/>
    <w:rsid w:val="004A7F45"/>
    <w:rsid w:val="004B17AD"/>
    <w:rsid w:val="004B1AA5"/>
    <w:rsid w:val="004B60ED"/>
    <w:rsid w:val="004B76C9"/>
    <w:rsid w:val="004C13C9"/>
    <w:rsid w:val="004C1630"/>
    <w:rsid w:val="004C3D8B"/>
    <w:rsid w:val="004C5688"/>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3554"/>
    <w:rsid w:val="004F59C9"/>
    <w:rsid w:val="004F5C20"/>
    <w:rsid w:val="005031A6"/>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4FDA"/>
    <w:rsid w:val="00555D24"/>
    <w:rsid w:val="00557DF1"/>
    <w:rsid w:val="00557E54"/>
    <w:rsid w:val="005602F4"/>
    <w:rsid w:val="0056113A"/>
    <w:rsid w:val="00561A78"/>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4F27"/>
    <w:rsid w:val="005961B5"/>
    <w:rsid w:val="005979A0"/>
    <w:rsid w:val="005A07A2"/>
    <w:rsid w:val="005A3BE3"/>
    <w:rsid w:val="005A490C"/>
    <w:rsid w:val="005A4ED1"/>
    <w:rsid w:val="005A533B"/>
    <w:rsid w:val="005A553F"/>
    <w:rsid w:val="005A5F05"/>
    <w:rsid w:val="005A7AFE"/>
    <w:rsid w:val="005B2827"/>
    <w:rsid w:val="005B3723"/>
    <w:rsid w:val="005B3A29"/>
    <w:rsid w:val="005B4525"/>
    <w:rsid w:val="005B482B"/>
    <w:rsid w:val="005B7F18"/>
    <w:rsid w:val="005C1412"/>
    <w:rsid w:val="005C1787"/>
    <w:rsid w:val="005C2116"/>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6FE"/>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4EA8"/>
    <w:rsid w:val="00615063"/>
    <w:rsid w:val="00615513"/>
    <w:rsid w:val="00616538"/>
    <w:rsid w:val="006170E6"/>
    <w:rsid w:val="00617A77"/>
    <w:rsid w:val="00617AE3"/>
    <w:rsid w:val="00620C3B"/>
    <w:rsid w:val="00620C74"/>
    <w:rsid w:val="00621F48"/>
    <w:rsid w:val="006223A5"/>
    <w:rsid w:val="0062676E"/>
    <w:rsid w:val="006270CE"/>
    <w:rsid w:val="00630614"/>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85FC3"/>
    <w:rsid w:val="00690F45"/>
    <w:rsid w:val="00691CD3"/>
    <w:rsid w:val="006922AC"/>
    <w:rsid w:val="00692A04"/>
    <w:rsid w:val="00693E0D"/>
    <w:rsid w:val="00695AFA"/>
    <w:rsid w:val="0069747F"/>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52C"/>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581E"/>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0DE6"/>
    <w:rsid w:val="007B1113"/>
    <w:rsid w:val="007B2FCD"/>
    <w:rsid w:val="007B53ED"/>
    <w:rsid w:val="007B5A57"/>
    <w:rsid w:val="007B612A"/>
    <w:rsid w:val="007B661E"/>
    <w:rsid w:val="007B7834"/>
    <w:rsid w:val="007C0435"/>
    <w:rsid w:val="007C164C"/>
    <w:rsid w:val="007C1D1B"/>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C0D"/>
    <w:rsid w:val="007F1E00"/>
    <w:rsid w:val="007F2AEF"/>
    <w:rsid w:val="007F6928"/>
    <w:rsid w:val="007F6B4A"/>
    <w:rsid w:val="007F7A9E"/>
    <w:rsid w:val="0080124C"/>
    <w:rsid w:val="008012D5"/>
    <w:rsid w:val="00801578"/>
    <w:rsid w:val="00801C31"/>
    <w:rsid w:val="008022DE"/>
    <w:rsid w:val="00802781"/>
    <w:rsid w:val="00805FEC"/>
    <w:rsid w:val="008068B0"/>
    <w:rsid w:val="00807E85"/>
    <w:rsid w:val="008114CE"/>
    <w:rsid w:val="00814151"/>
    <w:rsid w:val="00821867"/>
    <w:rsid w:val="00821C4D"/>
    <w:rsid w:val="008271E0"/>
    <w:rsid w:val="008304AC"/>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063C"/>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2F67"/>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5BE0"/>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1287"/>
    <w:rsid w:val="008C2871"/>
    <w:rsid w:val="008C30F3"/>
    <w:rsid w:val="008C3D32"/>
    <w:rsid w:val="008C412F"/>
    <w:rsid w:val="008C5948"/>
    <w:rsid w:val="008C5967"/>
    <w:rsid w:val="008C5AD4"/>
    <w:rsid w:val="008C6C49"/>
    <w:rsid w:val="008C6E0E"/>
    <w:rsid w:val="008C76AB"/>
    <w:rsid w:val="008C7E80"/>
    <w:rsid w:val="008D1AD8"/>
    <w:rsid w:val="008D26D0"/>
    <w:rsid w:val="008D37BD"/>
    <w:rsid w:val="008D47E3"/>
    <w:rsid w:val="008D4CE8"/>
    <w:rsid w:val="008D594D"/>
    <w:rsid w:val="008D62CF"/>
    <w:rsid w:val="008D63A3"/>
    <w:rsid w:val="008E4137"/>
    <w:rsid w:val="008E4CD1"/>
    <w:rsid w:val="008E4E72"/>
    <w:rsid w:val="008E50D0"/>
    <w:rsid w:val="008E6A6E"/>
    <w:rsid w:val="008E744E"/>
    <w:rsid w:val="008F12FC"/>
    <w:rsid w:val="008F1A69"/>
    <w:rsid w:val="008F2C8D"/>
    <w:rsid w:val="008F43A7"/>
    <w:rsid w:val="008F5C54"/>
    <w:rsid w:val="00903BBD"/>
    <w:rsid w:val="00903C1F"/>
    <w:rsid w:val="00904E83"/>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01D1"/>
    <w:rsid w:val="00931133"/>
    <w:rsid w:val="00931515"/>
    <w:rsid w:val="00933FA0"/>
    <w:rsid w:val="00934321"/>
    <w:rsid w:val="00934355"/>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829"/>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78A"/>
    <w:rsid w:val="0097384B"/>
    <w:rsid w:val="009741B8"/>
    <w:rsid w:val="0097517D"/>
    <w:rsid w:val="0097545F"/>
    <w:rsid w:val="00975E7F"/>
    <w:rsid w:val="0098019F"/>
    <w:rsid w:val="00981BE0"/>
    <w:rsid w:val="009821C4"/>
    <w:rsid w:val="0098349D"/>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BC8"/>
    <w:rsid w:val="00A26CEC"/>
    <w:rsid w:val="00A27C44"/>
    <w:rsid w:val="00A318D2"/>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57FE1"/>
    <w:rsid w:val="00A601CD"/>
    <w:rsid w:val="00A60578"/>
    <w:rsid w:val="00A60B42"/>
    <w:rsid w:val="00A61264"/>
    <w:rsid w:val="00A615A4"/>
    <w:rsid w:val="00A636B3"/>
    <w:rsid w:val="00A63BF3"/>
    <w:rsid w:val="00A659BC"/>
    <w:rsid w:val="00A66DF3"/>
    <w:rsid w:val="00A67D1F"/>
    <w:rsid w:val="00A70F26"/>
    <w:rsid w:val="00A70F6B"/>
    <w:rsid w:val="00A75136"/>
    <w:rsid w:val="00A75458"/>
    <w:rsid w:val="00A75628"/>
    <w:rsid w:val="00A758BE"/>
    <w:rsid w:val="00A76942"/>
    <w:rsid w:val="00A80074"/>
    <w:rsid w:val="00A804B1"/>
    <w:rsid w:val="00A8070C"/>
    <w:rsid w:val="00A82AAC"/>
    <w:rsid w:val="00A82D76"/>
    <w:rsid w:val="00A83ED8"/>
    <w:rsid w:val="00A84E5E"/>
    <w:rsid w:val="00A85A7A"/>
    <w:rsid w:val="00A8653D"/>
    <w:rsid w:val="00A877B2"/>
    <w:rsid w:val="00A87D0F"/>
    <w:rsid w:val="00A929F1"/>
    <w:rsid w:val="00A9376A"/>
    <w:rsid w:val="00A94BE2"/>
    <w:rsid w:val="00A95185"/>
    <w:rsid w:val="00A96AD4"/>
    <w:rsid w:val="00A975B2"/>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0BB"/>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2D49"/>
    <w:rsid w:val="00AE605D"/>
    <w:rsid w:val="00AE71AF"/>
    <w:rsid w:val="00AF044E"/>
    <w:rsid w:val="00AF11B4"/>
    <w:rsid w:val="00AF2B57"/>
    <w:rsid w:val="00AF31A0"/>
    <w:rsid w:val="00AF38D8"/>
    <w:rsid w:val="00AF3F34"/>
    <w:rsid w:val="00AF4430"/>
    <w:rsid w:val="00AF4CB5"/>
    <w:rsid w:val="00AF7581"/>
    <w:rsid w:val="00B01A85"/>
    <w:rsid w:val="00B02325"/>
    <w:rsid w:val="00B05B21"/>
    <w:rsid w:val="00B06400"/>
    <w:rsid w:val="00B07551"/>
    <w:rsid w:val="00B07D7C"/>
    <w:rsid w:val="00B1065F"/>
    <w:rsid w:val="00B124FE"/>
    <w:rsid w:val="00B144F1"/>
    <w:rsid w:val="00B16110"/>
    <w:rsid w:val="00B165E9"/>
    <w:rsid w:val="00B16FB6"/>
    <w:rsid w:val="00B17133"/>
    <w:rsid w:val="00B202BF"/>
    <w:rsid w:val="00B206D1"/>
    <w:rsid w:val="00B2158E"/>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0A3E"/>
    <w:rsid w:val="00B423BD"/>
    <w:rsid w:val="00B444C5"/>
    <w:rsid w:val="00B46154"/>
    <w:rsid w:val="00B510CF"/>
    <w:rsid w:val="00B5196B"/>
    <w:rsid w:val="00B51DDB"/>
    <w:rsid w:val="00B5207C"/>
    <w:rsid w:val="00B5285A"/>
    <w:rsid w:val="00B54DE6"/>
    <w:rsid w:val="00B57896"/>
    <w:rsid w:val="00B60E8F"/>
    <w:rsid w:val="00B61639"/>
    <w:rsid w:val="00B61E4D"/>
    <w:rsid w:val="00B62A29"/>
    <w:rsid w:val="00B649EF"/>
    <w:rsid w:val="00B64E55"/>
    <w:rsid w:val="00B656BB"/>
    <w:rsid w:val="00B7104C"/>
    <w:rsid w:val="00B71865"/>
    <w:rsid w:val="00B7246C"/>
    <w:rsid w:val="00B72955"/>
    <w:rsid w:val="00B72E1F"/>
    <w:rsid w:val="00B74514"/>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1ABD"/>
    <w:rsid w:val="00BB302D"/>
    <w:rsid w:val="00BB327D"/>
    <w:rsid w:val="00BB517D"/>
    <w:rsid w:val="00BB527F"/>
    <w:rsid w:val="00BB5B0E"/>
    <w:rsid w:val="00BB7312"/>
    <w:rsid w:val="00BC29CF"/>
    <w:rsid w:val="00BC6916"/>
    <w:rsid w:val="00BC6D15"/>
    <w:rsid w:val="00BC6F08"/>
    <w:rsid w:val="00BC7A32"/>
    <w:rsid w:val="00BD0E63"/>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3DF7"/>
    <w:rsid w:val="00BF7AF7"/>
    <w:rsid w:val="00BF7DB3"/>
    <w:rsid w:val="00BF7E2F"/>
    <w:rsid w:val="00C011C6"/>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8AB"/>
    <w:rsid w:val="00C14A98"/>
    <w:rsid w:val="00C156E8"/>
    <w:rsid w:val="00C15970"/>
    <w:rsid w:val="00C16F07"/>
    <w:rsid w:val="00C1741F"/>
    <w:rsid w:val="00C20090"/>
    <w:rsid w:val="00C214A8"/>
    <w:rsid w:val="00C217A3"/>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7D9"/>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8E9"/>
    <w:rsid w:val="00C658EE"/>
    <w:rsid w:val="00C65D63"/>
    <w:rsid w:val="00C65E9F"/>
    <w:rsid w:val="00C66A26"/>
    <w:rsid w:val="00C67B60"/>
    <w:rsid w:val="00C710E0"/>
    <w:rsid w:val="00C71555"/>
    <w:rsid w:val="00C719A7"/>
    <w:rsid w:val="00C72C9C"/>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4514"/>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6772"/>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B13"/>
    <w:rsid w:val="00D55FA3"/>
    <w:rsid w:val="00D57784"/>
    <w:rsid w:val="00D5790B"/>
    <w:rsid w:val="00D6087B"/>
    <w:rsid w:val="00D60C1D"/>
    <w:rsid w:val="00D61181"/>
    <w:rsid w:val="00D614C9"/>
    <w:rsid w:val="00D61C8A"/>
    <w:rsid w:val="00D625D9"/>
    <w:rsid w:val="00D62733"/>
    <w:rsid w:val="00D63683"/>
    <w:rsid w:val="00D6411E"/>
    <w:rsid w:val="00D70AD1"/>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489F"/>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3297"/>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1C23"/>
    <w:rsid w:val="00E01E9E"/>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4555"/>
    <w:rsid w:val="00E14AAE"/>
    <w:rsid w:val="00E155AD"/>
    <w:rsid w:val="00E16433"/>
    <w:rsid w:val="00E17D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63B9B"/>
    <w:rsid w:val="00E71BAE"/>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5EE1"/>
    <w:rsid w:val="00ED7DA5"/>
    <w:rsid w:val="00EE0682"/>
    <w:rsid w:val="00EE0FEB"/>
    <w:rsid w:val="00EE29E1"/>
    <w:rsid w:val="00EE41E5"/>
    <w:rsid w:val="00EE5F26"/>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64B"/>
    <w:rsid w:val="00F2793B"/>
    <w:rsid w:val="00F34AB4"/>
    <w:rsid w:val="00F3622C"/>
    <w:rsid w:val="00F445BF"/>
    <w:rsid w:val="00F47E3B"/>
    <w:rsid w:val="00F51B42"/>
    <w:rsid w:val="00F51FDE"/>
    <w:rsid w:val="00F524C8"/>
    <w:rsid w:val="00F52C04"/>
    <w:rsid w:val="00F534A1"/>
    <w:rsid w:val="00F53828"/>
    <w:rsid w:val="00F53CA4"/>
    <w:rsid w:val="00F53D73"/>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0A1A"/>
    <w:rsid w:val="00F9352E"/>
    <w:rsid w:val="00F945C9"/>
    <w:rsid w:val="00F9538C"/>
    <w:rsid w:val="00F96728"/>
    <w:rsid w:val="00F97251"/>
    <w:rsid w:val="00F974A2"/>
    <w:rsid w:val="00F9756B"/>
    <w:rsid w:val="00F97573"/>
    <w:rsid w:val="00FA2783"/>
    <w:rsid w:val="00FA446D"/>
    <w:rsid w:val="00FA4CE9"/>
    <w:rsid w:val="00FA7A87"/>
    <w:rsid w:val="00FA7E29"/>
    <w:rsid w:val="00FB029F"/>
    <w:rsid w:val="00FB0946"/>
    <w:rsid w:val="00FB2620"/>
    <w:rsid w:val="00FB3279"/>
    <w:rsid w:val="00FB3519"/>
    <w:rsid w:val="00FB659B"/>
    <w:rsid w:val="00FB708A"/>
    <w:rsid w:val="00FC08C3"/>
    <w:rsid w:val="00FC0D15"/>
    <w:rsid w:val="00FC19E4"/>
    <w:rsid w:val="00FC1E0A"/>
    <w:rsid w:val="00FC260C"/>
    <w:rsid w:val="00FC40BD"/>
    <w:rsid w:val="00FC4353"/>
    <w:rsid w:val="00FC4391"/>
    <w:rsid w:val="00FC58C0"/>
    <w:rsid w:val="00FC5EA2"/>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35490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354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825324097">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417821563">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23532823">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02124860">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batco.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mailto:info@ebatco.com" TargetMode="Externa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oleObject" Target="embeddings/oleObject1.bin"/><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45E70-1166-4229-B689-F7BCF4B5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 trial</Template>
  <TotalTime>2619</TotalTime>
  <Pages>2</Pages>
  <Words>22</Words>
  <Characters>349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370</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Farel</dc:creator>
  <cp:lastModifiedBy>James Schroder</cp:lastModifiedBy>
  <cp:revision>21</cp:revision>
  <cp:lastPrinted>2011-11-29T15:28:00Z</cp:lastPrinted>
  <dcterms:created xsi:type="dcterms:W3CDTF">2022-12-15T18:42:00Z</dcterms:created>
  <dcterms:modified xsi:type="dcterms:W3CDTF">2022-12-23T16:57:00Z</dcterms:modified>
</cp:coreProperties>
</file>